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61" w:rsidRDefault="00CF2403">
      <w:r>
        <w:t>Prijedlozi za Proračun</w:t>
      </w:r>
      <w:r w:rsidRPr="00CF2403">
        <w:t xml:space="preserve"> Općine Velika za 2026. i Projekcije za 2027. i 2028. godinu</w:t>
      </w:r>
      <w:r>
        <w:t>, dostavljaju se zaključno do 15.11.2025. godine</w:t>
      </w:r>
      <w:bookmarkStart w:id="0" w:name="_GoBack"/>
      <w:bookmarkEnd w:id="0"/>
    </w:p>
    <w:sectPr w:rsidR="0022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D0"/>
    <w:rsid w:val="00225861"/>
    <w:rsid w:val="008649D0"/>
    <w:rsid w:val="00C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2D8E4-A3EC-48BC-8A3C-E3BE4ED3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Raguž</dc:creator>
  <cp:keywords/>
  <dc:description/>
  <cp:lastModifiedBy>Valentin Raguž</cp:lastModifiedBy>
  <cp:revision>3</cp:revision>
  <dcterms:created xsi:type="dcterms:W3CDTF">2025-12-03T08:59:00Z</dcterms:created>
  <dcterms:modified xsi:type="dcterms:W3CDTF">2025-12-03T08:59:00Z</dcterms:modified>
</cp:coreProperties>
</file>