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61B7" w14:textId="77777777" w:rsidR="00E0118D" w:rsidRDefault="00C70966" w:rsidP="00E0118D">
      <w:pPr>
        <w:jc w:val="center"/>
        <w:rPr>
          <w:b/>
          <w:bCs/>
          <w:sz w:val="52"/>
          <w:szCs w:val="52"/>
        </w:rPr>
      </w:pPr>
      <w:r>
        <w:rPr>
          <w:rFonts w:eastAsia="Times New Roman"/>
          <w:bCs/>
          <w:noProof/>
          <w:lang w:eastAsia="hr-HR"/>
        </w:rPr>
        <w:drawing>
          <wp:anchor distT="0" distB="0" distL="114300" distR="114300" simplePos="0" relativeHeight="251659264" behindDoc="0" locked="0" layoutInCell="1" allowOverlap="1" wp14:anchorId="4228A139" wp14:editId="3E1CB7A8">
            <wp:simplePos x="0" y="0"/>
            <wp:positionH relativeFrom="margin">
              <wp:posOffset>2376805</wp:posOffset>
            </wp:positionH>
            <wp:positionV relativeFrom="paragraph">
              <wp:posOffset>417830</wp:posOffset>
            </wp:positionV>
            <wp:extent cx="1004570" cy="1280795"/>
            <wp:effectExtent l="0" t="0" r="508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pic:nvPicPr>
                  <pic:blipFill>
                    <a:blip r:embed="rId8">
                      <a:extLst>
                        <a:ext uri="{28A0092B-C50C-407E-A947-70E740481C1C}">
                          <a14:useLocalDpi xmlns:a14="http://schemas.microsoft.com/office/drawing/2010/main" val="0"/>
                        </a:ext>
                      </a:extLst>
                    </a:blip>
                    <a:stretch>
                      <a:fillRect/>
                    </a:stretch>
                  </pic:blipFill>
                  <pic:spPr>
                    <a:xfrm>
                      <a:off x="0" y="0"/>
                      <a:ext cx="1004570" cy="1280795"/>
                    </a:xfrm>
                    <a:prstGeom prst="rect">
                      <a:avLst/>
                    </a:prstGeom>
                  </pic:spPr>
                </pic:pic>
              </a:graphicData>
            </a:graphic>
            <wp14:sizeRelH relativeFrom="margin">
              <wp14:pctWidth>0</wp14:pctWidth>
            </wp14:sizeRelH>
            <wp14:sizeRelV relativeFrom="margin">
              <wp14:pctHeight>0</wp14:pctHeight>
            </wp14:sizeRelV>
          </wp:anchor>
        </w:drawing>
      </w:r>
    </w:p>
    <w:p w14:paraId="543D54B7" w14:textId="77777777" w:rsidR="00E0118D" w:rsidRDefault="00E0118D" w:rsidP="00E0118D">
      <w:pPr>
        <w:jc w:val="center"/>
        <w:rPr>
          <w:b/>
          <w:bCs/>
          <w:sz w:val="52"/>
          <w:szCs w:val="52"/>
        </w:rPr>
      </w:pPr>
    </w:p>
    <w:p w14:paraId="4FE7C2E7" w14:textId="77777777" w:rsidR="00E0118D" w:rsidRDefault="00E0118D" w:rsidP="00E0118D">
      <w:pPr>
        <w:jc w:val="center"/>
        <w:rPr>
          <w:b/>
          <w:bCs/>
          <w:sz w:val="52"/>
          <w:szCs w:val="52"/>
        </w:rPr>
      </w:pPr>
    </w:p>
    <w:p w14:paraId="092CEA45" w14:textId="77777777" w:rsidR="00E0118D" w:rsidRDefault="00E0118D" w:rsidP="00E0118D">
      <w:pPr>
        <w:jc w:val="center"/>
        <w:rPr>
          <w:b/>
          <w:bCs/>
          <w:sz w:val="52"/>
          <w:szCs w:val="52"/>
        </w:rPr>
      </w:pPr>
    </w:p>
    <w:p w14:paraId="1B23FE15" w14:textId="77777777" w:rsidR="00E0118D" w:rsidRDefault="00E0118D" w:rsidP="00E0118D">
      <w:pPr>
        <w:jc w:val="center"/>
        <w:rPr>
          <w:rFonts w:ascii="Bahnschrift" w:hAnsi="Bahnschrift"/>
          <w:b/>
          <w:bCs/>
          <w:sz w:val="48"/>
          <w:szCs w:val="48"/>
        </w:rPr>
      </w:pPr>
    </w:p>
    <w:p w14:paraId="4ED73B21" w14:textId="77777777" w:rsidR="00E0118D" w:rsidRDefault="00E0118D" w:rsidP="00E0118D">
      <w:pPr>
        <w:spacing w:after="0"/>
        <w:jc w:val="center"/>
        <w:rPr>
          <w:rFonts w:ascii="Bahnschrift" w:hAnsi="Bahnschrift"/>
          <w:b/>
          <w:bCs/>
          <w:sz w:val="48"/>
          <w:szCs w:val="48"/>
        </w:rPr>
      </w:pPr>
      <w:r w:rsidRPr="00E0118D">
        <w:rPr>
          <w:rFonts w:ascii="Bahnschrift" w:hAnsi="Bahnschrift"/>
          <w:b/>
          <w:bCs/>
          <w:sz w:val="48"/>
          <w:szCs w:val="48"/>
        </w:rPr>
        <w:t xml:space="preserve">GODIŠNJE IZVJEŠĆE O PROVEDBI PROVEDBENOG PROGRAMA </w:t>
      </w:r>
    </w:p>
    <w:p w14:paraId="3204301D" w14:textId="70F5F5A6" w:rsidR="00E0118D" w:rsidRPr="00E0118D" w:rsidRDefault="00E0118D" w:rsidP="00E0118D">
      <w:pPr>
        <w:spacing w:after="0"/>
        <w:jc w:val="center"/>
        <w:rPr>
          <w:rFonts w:ascii="Bahnschrift" w:hAnsi="Bahnschrift"/>
          <w:b/>
          <w:bCs/>
          <w:sz w:val="48"/>
          <w:szCs w:val="48"/>
        </w:rPr>
      </w:pPr>
      <w:r w:rsidRPr="00E0118D">
        <w:rPr>
          <w:rFonts w:ascii="Bahnschrift" w:hAnsi="Bahnschrift"/>
          <w:b/>
          <w:bCs/>
          <w:sz w:val="48"/>
          <w:szCs w:val="48"/>
        </w:rPr>
        <w:t>ZA 202</w:t>
      </w:r>
      <w:r w:rsidR="00340847">
        <w:rPr>
          <w:rFonts w:ascii="Bahnschrift" w:hAnsi="Bahnschrift"/>
          <w:b/>
          <w:bCs/>
          <w:sz w:val="48"/>
          <w:szCs w:val="48"/>
        </w:rPr>
        <w:t>5</w:t>
      </w:r>
      <w:r w:rsidRPr="00E0118D">
        <w:rPr>
          <w:rFonts w:ascii="Bahnschrift" w:hAnsi="Bahnschrift"/>
          <w:b/>
          <w:bCs/>
          <w:sz w:val="48"/>
          <w:szCs w:val="48"/>
        </w:rPr>
        <w:t>. GODINU</w:t>
      </w:r>
    </w:p>
    <w:p w14:paraId="65B69B2E" w14:textId="77777777" w:rsidR="00E0118D" w:rsidRDefault="00E0118D" w:rsidP="00E0118D">
      <w:pPr>
        <w:spacing w:after="0"/>
        <w:jc w:val="center"/>
        <w:rPr>
          <w:b/>
          <w:bCs/>
          <w:sz w:val="28"/>
          <w:szCs w:val="28"/>
        </w:rPr>
      </w:pPr>
    </w:p>
    <w:p w14:paraId="296C1AF7" w14:textId="77777777" w:rsidR="00E0118D" w:rsidRDefault="00E0118D" w:rsidP="00E0118D">
      <w:pPr>
        <w:spacing w:after="0"/>
        <w:jc w:val="center"/>
        <w:rPr>
          <w:b/>
          <w:bCs/>
          <w:sz w:val="28"/>
          <w:szCs w:val="28"/>
        </w:rPr>
      </w:pPr>
    </w:p>
    <w:p w14:paraId="335334BF" w14:textId="77777777" w:rsidR="00E0118D" w:rsidRDefault="00E0118D" w:rsidP="00E0118D">
      <w:pPr>
        <w:spacing w:after="0"/>
        <w:jc w:val="center"/>
        <w:rPr>
          <w:b/>
          <w:bCs/>
          <w:sz w:val="28"/>
          <w:szCs w:val="28"/>
        </w:rPr>
      </w:pPr>
    </w:p>
    <w:p w14:paraId="1A1B5403" w14:textId="77777777" w:rsidR="00E0118D" w:rsidRDefault="00E0118D" w:rsidP="00E0118D">
      <w:pPr>
        <w:spacing w:after="0"/>
        <w:jc w:val="center"/>
        <w:rPr>
          <w:b/>
          <w:bCs/>
          <w:sz w:val="28"/>
          <w:szCs w:val="28"/>
        </w:rPr>
      </w:pPr>
    </w:p>
    <w:p w14:paraId="2572BBA7" w14:textId="77777777" w:rsidR="00E0118D" w:rsidRDefault="00E0118D" w:rsidP="00E0118D">
      <w:pPr>
        <w:spacing w:after="0"/>
        <w:jc w:val="center"/>
        <w:rPr>
          <w:b/>
          <w:bCs/>
          <w:sz w:val="28"/>
          <w:szCs w:val="28"/>
        </w:rPr>
      </w:pPr>
    </w:p>
    <w:p w14:paraId="3D95B0DD" w14:textId="77777777" w:rsidR="00E0118D" w:rsidRDefault="00E0118D" w:rsidP="00E0118D">
      <w:pPr>
        <w:spacing w:after="0"/>
        <w:jc w:val="center"/>
        <w:rPr>
          <w:b/>
          <w:bCs/>
          <w:sz w:val="28"/>
          <w:szCs w:val="28"/>
        </w:rPr>
      </w:pPr>
    </w:p>
    <w:p w14:paraId="32AED4CB" w14:textId="77777777" w:rsidR="00E0118D" w:rsidRDefault="00E0118D" w:rsidP="00E0118D">
      <w:pPr>
        <w:spacing w:after="0"/>
        <w:jc w:val="center"/>
        <w:rPr>
          <w:b/>
          <w:bCs/>
          <w:sz w:val="28"/>
          <w:szCs w:val="28"/>
        </w:rPr>
      </w:pPr>
    </w:p>
    <w:p w14:paraId="782646A9" w14:textId="77777777" w:rsidR="00E0118D" w:rsidRDefault="00E0118D" w:rsidP="00E0118D">
      <w:pPr>
        <w:spacing w:after="0"/>
        <w:jc w:val="center"/>
        <w:rPr>
          <w:b/>
          <w:bCs/>
          <w:sz w:val="28"/>
          <w:szCs w:val="28"/>
        </w:rPr>
      </w:pPr>
    </w:p>
    <w:p w14:paraId="6F71B635" w14:textId="77777777" w:rsidR="00E0118D" w:rsidRDefault="00E0118D" w:rsidP="00E0118D">
      <w:pPr>
        <w:spacing w:after="0"/>
        <w:jc w:val="center"/>
        <w:rPr>
          <w:b/>
          <w:bCs/>
          <w:sz w:val="28"/>
          <w:szCs w:val="28"/>
        </w:rPr>
      </w:pPr>
    </w:p>
    <w:p w14:paraId="7867EFFC" w14:textId="77777777" w:rsidR="00E0118D" w:rsidRDefault="00E0118D" w:rsidP="00E0118D">
      <w:pPr>
        <w:spacing w:after="0"/>
        <w:jc w:val="center"/>
        <w:rPr>
          <w:b/>
          <w:bCs/>
          <w:sz w:val="28"/>
          <w:szCs w:val="28"/>
        </w:rPr>
      </w:pPr>
    </w:p>
    <w:p w14:paraId="466E8391" w14:textId="77777777" w:rsidR="00E0118D" w:rsidRDefault="00E0118D" w:rsidP="00E0118D">
      <w:pPr>
        <w:spacing w:after="0"/>
        <w:jc w:val="center"/>
        <w:rPr>
          <w:b/>
          <w:bCs/>
          <w:sz w:val="28"/>
          <w:szCs w:val="28"/>
        </w:rPr>
      </w:pPr>
    </w:p>
    <w:p w14:paraId="18BA369B" w14:textId="77777777" w:rsidR="00E0118D" w:rsidRDefault="00E0118D" w:rsidP="00E0118D">
      <w:pPr>
        <w:spacing w:after="0"/>
        <w:rPr>
          <w:b/>
          <w:bCs/>
          <w:sz w:val="28"/>
          <w:szCs w:val="28"/>
        </w:rPr>
      </w:pPr>
    </w:p>
    <w:p w14:paraId="3ACDA57C" w14:textId="03473E75" w:rsidR="00E0118D" w:rsidRPr="00E0118D" w:rsidRDefault="00E0118D" w:rsidP="00E0118D">
      <w:pPr>
        <w:spacing w:after="0"/>
        <w:jc w:val="center"/>
        <w:rPr>
          <w:rFonts w:ascii="Bahnschrift" w:hAnsi="Bahnschrift"/>
          <w:b/>
          <w:bCs/>
          <w:sz w:val="28"/>
          <w:szCs w:val="28"/>
        </w:rPr>
      </w:pPr>
      <w:r w:rsidRPr="00E0118D">
        <w:rPr>
          <w:rFonts w:ascii="Bahnschrift" w:hAnsi="Bahnschrift"/>
          <w:b/>
          <w:bCs/>
          <w:sz w:val="28"/>
          <w:szCs w:val="28"/>
        </w:rPr>
        <w:t xml:space="preserve">Izvještajno razdoblje: </w:t>
      </w:r>
      <w:r w:rsidR="00B43A36">
        <w:rPr>
          <w:rFonts w:ascii="Bahnschrift" w:hAnsi="Bahnschrift"/>
          <w:b/>
          <w:bCs/>
          <w:sz w:val="28"/>
          <w:szCs w:val="28"/>
        </w:rPr>
        <w:t xml:space="preserve">od </w:t>
      </w:r>
      <w:r w:rsidRPr="00E0118D">
        <w:rPr>
          <w:rFonts w:ascii="Bahnschrift" w:hAnsi="Bahnschrift"/>
          <w:b/>
          <w:bCs/>
          <w:sz w:val="28"/>
          <w:szCs w:val="28"/>
        </w:rPr>
        <w:t>1. siječnja</w:t>
      </w:r>
      <w:r w:rsidR="00B43A36">
        <w:rPr>
          <w:rFonts w:ascii="Bahnschrift" w:hAnsi="Bahnschrift"/>
          <w:b/>
          <w:bCs/>
          <w:sz w:val="28"/>
          <w:szCs w:val="28"/>
        </w:rPr>
        <w:t xml:space="preserve"> </w:t>
      </w:r>
      <w:r w:rsidRPr="00E0118D">
        <w:rPr>
          <w:rFonts w:ascii="Bahnschrift" w:hAnsi="Bahnschrift"/>
          <w:b/>
          <w:bCs/>
          <w:sz w:val="28"/>
          <w:szCs w:val="28"/>
        </w:rPr>
        <w:t>do 3</w:t>
      </w:r>
      <w:r w:rsidR="00BA4387">
        <w:rPr>
          <w:rFonts w:ascii="Bahnschrift" w:hAnsi="Bahnschrift"/>
          <w:b/>
          <w:bCs/>
          <w:sz w:val="28"/>
          <w:szCs w:val="28"/>
        </w:rPr>
        <w:t>1</w:t>
      </w:r>
      <w:r w:rsidRPr="00E0118D">
        <w:rPr>
          <w:rFonts w:ascii="Bahnschrift" w:hAnsi="Bahnschrift"/>
          <w:b/>
          <w:bCs/>
          <w:sz w:val="28"/>
          <w:szCs w:val="28"/>
        </w:rPr>
        <w:t xml:space="preserve">. </w:t>
      </w:r>
      <w:r w:rsidR="00BA4387">
        <w:rPr>
          <w:rFonts w:ascii="Bahnschrift" w:hAnsi="Bahnschrift"/>
          <w:b/>
          <w:bCs/>
          <w:sz w:val="28"/>
          <w:szCs w:val="28"/>
        </w:rPr>
        <w:t>prosinca</w:t>
      </w:r>
      <w:r w:rsidRPr="00E0118D">
        <w:rPr>
          <w:rFonts w:ascii="Bahnschrift" w:hAnsi="Bahnschrift"/>
          <w:b/>
          <w:bCs/>
          <w:sz w:val="28"/>
          <w:szCs w:val="28"/>
        </w:rPr>
        <w:t xml:space="preserve"> 202</w:t>
      </w:r>
      <w:r w:rsidR="00340847">
        <w:rPr>
          <w:rFonts w:ascii="Bahnschrift" w:hAnsi="Bahnschrift"/>
          <w:b/>
          <w:bCs/>
          <w:sz w:val="28"/>
          <w:szCs w:val="28"/>
        </w:rPr>
        <w:t>5</w:t>
      </w:r>
      <w:r w:rsidRPr="00E0118D">
        <w:rPr>
          <w:rFonts w:ascii="Bahnschrift" w:hAnsi="Bahnschrift"/>
          <w:b/>
          <w:bCs/>
          <w:sz w:val="28"/>
          <w:szCs w:val="28"/>
        </w:rPr>
        <w:t>.</w:t>
      </w:r>
    </w:p>
    <w:p w14:paraId="7E526354" w14:textId="2ADB3156" w:rsidR="00E0118D" w:rsidRPr="00E0118D" w:rsidRDefault="00E0118D" w:rsidP="00E0118D">
      <w:pPr>
        <w:spacing w:after="0"/>
        <w:jc w:val="center"/>
        <w:rPr>
          <w:rFonts w:ascii="Bahnschrift" w:hAnsi="Bahnschrift"/>
          <w:b/>
          <w:bCs/>
          <w:sz w:val="28"/>
          <w:szCs w:val="28"/>
        </w:rPr>
      </w:pPr>
      <w:r w:rsidRPr="00E0118D">
        <w:rPr>
          <w:rFonts w:ascii="Bahnschrift" w:hAnsi="Bahnschrift"/>
          <w:b/>
          <w:bCs/>
          <w:sz w:val="28"/>
          <w:szCs w:val="28"/>
        </w:rPr>
        <w:t xml:space="preserve">Nositelj izrade: Općina </w:t>
      </w:r>
      <w:r w:rsidR="00426057">
        <w:rPr>
          <w:rFonts w:ascii="Bahnschrift" w:hAnsi="Bahnschrift"/>
          <w:b/>
          <w:bCs/>
          <w:sz w:val="28"/>
          <w:szCs w:val="28"/>
        </w:rPr>
        <w:t>Velika</w:t>
      </w:r>
    </w:p>
    <w:p w14:paraId="39B99330" w14:textId="77777777" w:rsidR="00EF7F98" w:rsidRDefault="00EF7F98"/>
    <w:p w14:paraId="1F507414" w14:textId="77777777" w:rsidR="00E0118D" w:rsidRDefault="00E0118D"/>
    <w:p w14:paraId="6C81DC5C" w14:textId="77777777" w:rsidR="00E0118D" w:rsidRDefault="00E0118D"/>
    <w:p w14:paraId="4CEF9EFF" w14:textId="77777777" w:rsidR="00E0118D" w:rsidRDefault="00E0118D"/>
    <w:p w14:paraId="1FB373EE" w14:textId="77777777" w:rsidR="00E0118D" w:rsidRDefault="00E0118D"/>
    <w:p w14:paraId="42733C64" w14:textId="77777777" w:rsidR="00E0118D" w:rsidRDefault="00E0118D"/>
    <w:p w14:paraId="59E09461" w14:textId="77777777" w:rsidR="00E0118D" w:rsidRDefault="00E0118D" w:rsidP="00E0118D"/>
    <w:p w14:paraId="17A93517" w14:textId="77777777" w:rsidR="00E0118D" w:rsidRPr="00B5265E" w:rsidRDefault="00B5265E" w:rsidP="001860DA">
      <w:pPr>
        <w:pStyle w:val="Naslov1"/>
        <w:jc w:val="center"/>
      </w:pPr>
      <w:bookmarkStart w:id="0" w:name="_Toc107583309"/>
      <w:r w:rsidRPr="00B5265E">
        <w:lastRenderedPageBreak/>
        <w:t>UVOD</w:t>
      </w:r>
      <w:bookmarkEnd w:id="0"/>
    </w:p>
    <w:p w14:paraId="516683C1" w14:textId="77777777" w:rsidR="00E0118D" w:rsidRDefault="00E0118D" w:rsidP="00E0118D"/>
    <w:p w14:paraId="64D95921" w14:textId="77777777" w:rsidR="006E22E5" w:rsidRDefault="006E22E5" w:rsidP="00B35B50">
      <w:pPr>
        <w:spacing w:after="0" w:line="276" w:lineRule="auto"/>
        <w:jc w:val="both"/>
      </w:pPr>
      <w:r w:rsidRPr="001B76FE">
        <w:t xml:space="preserve">Praćenje i vrednovanje sastavni su dijelovi procesa strateškog planiranja. Praćenje napretka u provedbi provedbenog programa </w:t>
      </w:r>
      <w:r>
        <w:t>jedinice lokalne samouprave</w:t>
      </w:r>
      <w:r w:rsidRPr="001B76FE">
        <w:t xml:space="preserve"> obuhvaća procese prikupljanja, analize i usporedbe podataka o utvrđenim pokazateljima rezultata kojima se sustavno prati napredak provedbe mjera utvrđenih u aktu strateškog planiranja.</w:t>
      </w:r>
      <w:r w:rsidR="00336B8F">
        <w:t xml:space="preserve"> </w:t>
      </w:r>
      <w:r w:rsidRPr="00281C89">
        <w:t>Izvještavanje o provedbi akata strateškog planiranja je proces pružanja pravovremenih i relevantnih informacija ključnim nositeljima strateškog planiranja na razini lokalne samouprave te široj javnosti o statusu provedbe akata strateškog planiranja.</w:t>
      </w:r>
    </w:p>
    <w:p w14:paraId="013D34EA" w14:textId="77777777" w:rsidR="006E22E5" w:rsidRDefault="006E22E5" w:rsidP="00B35B50">
      <w:pPr>
        <w:spacing w:after="0" w:line="276" w:lineRule="auto"/>
        <w:jc w:val="both"/>
      </w:pPr>
    </w:p>
    <w:p w14:paraId="24239408" w14:textId="77777777" w:rsidR="00B5265E" w:rsidRDefault="00BA4387" w:rsidP="00B35B50">
      <w:pPr>
        <w:spacing w:after="0" w:line="276" w:lineRule="auto"/>
        <w:jc w:val="both"/>
      </w:pPr>
      <w:r>
        <w:t>G</w:t>
      </w:r>
      <w:r w:rsidR="00B5265E" w:rsidRPr="00B5265E">
        <w:t xml:space="preserve">odišnje izvješće o provedbi provedbenog programa izrađuje se u svrhu ispunjavanja obveze utvrđene </w:t>
      </w:r>
      <w:r w:rsidR="00B5265E" w:rsidRPr="00B5265E">
        <w:rPr>
          <w:i/>
          <w:iCs/>
        </w:rPr>
        <w:t>člankom 26. stavkom 5. Zakona o sustavu strateškog planiranja i upravljanja razvojem Republike Hrvatske („Narodne novine“, broj 123/17</w:t>
      </w:r>
      <w:r>
        <w:rPr>
          <w:i/>
          <w:iCs/>
        </w:rPr>
        <w:t xml:space="preserve">, </w:t>
      </w:r>
      <w:r w:rsidRPr="00BA4387">
        <w:rPr>
          <w:i/>
          <w:iCs/>
        </w:rPr>
        <w:t>151/22</w:t>
      </w:r>
      <w:r w:rsidR="00B5265E" w:rsidRPr="00B5265E">
        <w:rPr>
          <w:i/>
          <w:iCs/>
        </w:rPr>
        <w:t>).</w:t>
      </w:r>
    </w:p>
    <w:p w14:paraId="03F2B208" w14:textId="77777777" w:rsidR="00B5265E" w:rsidRDefault="00B5265E" w:rsidP="00B35B50">
      <w:pPr>
        <w:spacing w:after="0" w:line="276" w:lineRule="auto"/>
        <w:jc w:val="both"/>
      </w:pPr>
    </w:p>
    <w:p w14:paraId="10A48196" w14:textId="47066FFE" w:rsidR="006E22E5" w:rsidRDefault="006E22E5" w:rsidP="00B35B50">
      <w:pPr>
        <w:spacing w:after="0" w:line="276" w:lineRule="auto"/>
        <w:jc w:val="both"/>
        <w:rPr>
          <w:i/>
          <w:iCs/>
        </w:rPr>
      </w:pPr>
      <w:r w:rsidRPr="006E22E5">
        <w:t xml:space="preserve">Obveza izrade i podnošenja godišnjeg izvješća o provedbi provedbenih programa samoupravnih jedinica propisana je odredbama </w:t>
      </w:r>
      <w:r w:rsidRPr="006E22E5">
        <w:rPr>
          <w:i/>
          <w:iCs/>
        </w:rPr>
        <w:t xml:space="preserve">Pravilnika o rokovima i postupcima praćenja i izvještavanja o provedbi akata strateškog planiranja od nacionalnog značaja i od značaja za jedinice lokalne i područne (regionalne) samouprave („Narodne novine“, br. </w:t>
      </w:r>
      <w:r w:rsidR="00047D99">
        <w:rPr>
          <w:i/>
          <w:iCs/>
        </w:rPr>
        <w:t>44</w:t>
      </w:r>
      <w:r w:rsidRPr="006E22E5">
        <w:rPr>
          <w:i/>
          <w:iCs/>
        </w:rPr>
        <w:t>/</w:t>
      </w:r>
      <w:r w:rsidR="00047D99">
        <w:rPr>
          <w:i/>
          <w:iCs/>
        </w:rPr>
        <w:t>23</w:t>
      </w:r>
      <w:r w:rsidRPr="006E22E5">
        <w:rPr>
          <w:i/>
          <w:iCs/>
        </w:rPr>
        <w:t>)</w:t>
      </w:r>
      <w:r w:rsidR="00BA4387">
        <w:rPr>
          <w:i/>
          <w:iCs/>
        </w:rPr>
        <w:t>.</w:t>
      </w:r>
    </w:p>
    <w:p w14:paraId="120C1AD2" w14:textId="77777777" w:rsidR="00BA4387" w:rsidRDefault="00BA4387" w:rsidP="00B35B50">
      <w:pPr>
        <w:spacing w:after="0" w:line="276" w:lineRule="auto"/>
        <w:jc w:val="both"/>
        <w:rPr>
          <w:i/>
          <w:iCs/>
        </w:rPr>
      </w:pPr>
    </w:p>
    <w:p w14:paraId="756D9269" w14:textId="77777777" w:rsidR="00BA4387" w:rsidRPr="00AA7409" w:rsidRDefault="00BA4387" w:rsidP="00BA4387">
      <w:pPr>
        <w:spacing w:after="0" w:line="276" w:lineRule="auto"/>
        <w:jc w:val="both"/>
      </w:pPr>
      <w:r w:rsidRPr="00AA7409">
        <w:t>Izmjenama zakonodavnog okvira sustava strateškog planiranja (</w:t>
      </w:r>
      <w:r w:rsidRPr="00AA7409">
        <w:rPr>
          <w:i/>
          <w:iCs/>
        </w:rPr>
        <w:t>Zakon o izmjenama i dopunama Zakona o sustavu strateškog planiranja NN 151/2022</w:t>
      </w:r>
      <w:r w:rsidRPr="00AA7409">
        <w:t>) ukinuta je obveza izrade i podnošenja polugodišnjeg izvješća o provedbi provedbenog programa.</w:t>
      </w:r>
    </w:p>
    <w:p w14:paraId="796DB751" w14:textId="77777777" w:rsidR="00A93028" w:rsidRDefault="00A93028" w:rsidP="00B35B50">
      <w:pPr>
        <w:spacing w:after="0" w:line="276" w:lineRule="auto"/>
        <w:jc w:val="both"/>
      </w:pPr>
    </w:p>
    <w:p w14:paraId="0BB5FAE6" w14:textId="306BE4F0" w:rsidR="00A93028" w:rsidRDefault="00A93028" w:rsidP="00B35B50">
      <w:pPr>
        <w:spacing w:after="0" w:line="276" w:lineRule="auto"/>
        <w:jc w:val="both"/>
      </w:pPr>
      <w:r w:rsidRPr="00A93028">
        <w:t>Godišnje izvješće o provedbi provedbenog programa JLS je izvješće o napretku u provedbi mjera, aktivnosti i projekata te ostvarivanju pokazatelja rezultata, koje izvršno tijelo JLS, u suradnji s nadležnim regionalnim odnosno lokalnim koordinatorom, izrađuje u skladu s Uputama za izradu godišnjeg izvješća o provedbi provedbenog programa jedinica lokalne i područne (regionalne) samouprave (Dokument: UI-GI/PP-2 Inačica: 1.1, prosinac 2023.) i javno objavljuje.</w:t>
      </w:r>
    </w:p>
    <w:p w14:paraId="49794984" w14:textId="77777777" w:rsidR="006E22E5" w:rsidRDefault="006E22E5" w:rsidP="00B35B50">
      <w:pPr>
        <w:spacing w:after="0" w:line="276" w:lineRule="auto"/>
        <w:jc w:val="both"/>
      </w:pPr>
    </w:p>
    <w:p w14:paraId="352A4121" w14:textId="711C4DF7" w:rsidR="00034D0F" w:rsidRDefault="00034D0F" w:rsidP="00B35B50">
      <w:pPr>
        <w:spacing w:after="0" w:line="276" w:lineRule="auto"/>
        <w:jc w:val="both"/>
      </w:pPr>
      <w:r w:rsidRPr="00034D0F">
        <w:t>Tijelo zaduženo za izradu provedbenog programa jedinice lokalne samouprave dostavlja regionalnom koordinatoru usvojeno godišnje izvješće o provedbi provedbenog programa jedinice lokalne samouprave za prethodnu godinu do 15. veljače tekuće godine.</w:t>
      </w:r>
    </w:p>
    <w:p w14:paraId="29E08CA7" w14:textId="77777777" w:rsidR="008D1139" w:rsidRDefault="008D1139" w:rsidP="00B35B50">
      <w:pPr>
        <w:spacing w:after="0" w:line="276" w:lineRule="auto"/>
        <w:jc w:val="both"/>
      </w:pPr>
    </w:p>
    <w:p w14:paraId="0DB43C0B" w14:textId="77777777" w:rsidR="006E22E5" w:rsidRDefault="006E22E5" w:rsidP="00B35B50">
      <w:pPr>
        <w:spacing w:after="0" w:line="276" w:lineRule="auto"/>
        <w:jc w:val="both"/>
      </w:pPr>
      <w:r w:rsidRPr="00322844">
        <w:t>Provedbeni program je kratkoročni akt strateškog planiranja, od značaja za jedinic</w:t>
      </w:r>
      <w:r>
        <w:t>u</w:t>
      </w:r>
      <w:r w:rsidRPr="00322844">
        <w:t xml:space="preserve"> lokalne samouprave, koji izrađuje i donosi izvršno tijelo </w:t>
      </w:r>
      <w:bookmarkStart w:id="1" w:name="_Hlk98243579"/>
      <w:r w:rsidRPr="0072652D">
        <w:t>jedinice lokalne samouprave</w:t>
      </w:r>
      <w:bookmarkEnd w:id="1"/>
      <w:r w:rsidRPr="00322844">
        <w:t xml:space="preserve">. Kao provedbeni akt strateškog planiranja lokalne razine, ima za cilj osigurati upravnim tijelima </w:t>
      </w:r>
      <w:r w:rsidRPr="0072652D">
        <w:t>jedinice lokalne samouprave</w:t>
      </w:r>
      <w:r w:rsidRPr="00322844">
        <w:t xml:space="preserve">, ali i ostalim dionicima samoupravne jedinice, učinkovit i djelotvoran alat za provedbu posebnih ciljeva i prioriteta djelovanja te ostvarenje postavljene vizije razvoja. </w:t>
      </w:r>
    </w:p>
    <w:p w14:paraId="27E45E6C" w14:textId="0903CCA2" w:rsidR="006E22E5" w:rsidRDefault="006E22E5" w:rsidP="00B35B50">
      <w:pPr>
        <w:spacing w:after="0" w:line="276" w:lineRule="auto"/>
        <w:jc w:val="both"/>
      </w:pPr>
      <w:r w:rsidRPr="003B2F44">
        <w:lastRenderedPageBreak/>
        <w:t xml:space="preserve">Provedbeni program je kratkoročni akt strateškog planiranja koji se izrađuje u skladu sa odredbama </w:t>
      </w:r>
      <w:r w:rsidRPr="00B5265E">
        <w:rPr>
          <w:i/>
          <w:iCs/>
        </w:rPr>
        <w:t>Zakona o sustavu strateškog planiranja i upravljanja razvojem Republike Hrvatske (,,Narodne novine", broj 123/17</w:t>
      </w:r>
      <w:r w:rsidR="00BA4387">
        <w:rPr>
          <w:i/>
          <w:iCs/>
        </w:rPr>
        <w:t>,</w:t>
      </w:r>
      <w:r w:rsidR="00BA4387" w:rsidRPr="00BA4387">
        <w:rPr>
          <w:i/>
          <w:iCs/>
        </w:rPr>
        <w:t>151/22</w:t>
      </w:r>
      <w:r w:rsidRPr="00B5265E">
        <w:rPr>
          <w:i/>
          <w:iCs/>
        </w:rPr>
        <w:t>)</w:t>
      </w:r>
      <w:r w:rsidRPr="003B2F44">
        <w:t xml:space="preserve"> te </w:t>
      </w:r>
      <w:r w:rsidRPr="00B5265E">
        <w:rPr>
          <w:i/>
          <w:iCs/>
        </w:rPr>
        <w:t xml:space="preserve">Uredbe o smjernicama za izradu akata strateškog planiranja od nacionalnog značaja i od značaja za jedinice lokalne i područne (regionalne) samouprave (,,Narodne novine", broj </w:t>
      </w:r>
      <w:r w:rsidR="00034D0F">
        <w:rPr>
          <w:i/>
          <w:iCs/>
        </w:rPr>
        <w:t>37</w:t>
      </w:r>
      <w:r w:rsidRPr="00B5265E">
        <w:rPr>
          <w:i/>
          <w:iCs/>
        </w:rPr>
        <w:t>/</w:t>
      </w:r>
      <w:r w:rsidR="00034D0F">
        <w:rPr>
          <w:i/>
          <w:iCs/>
        </w:rPr>
        <w:t>23</w:t>
      </w:r>
      <w:r w:rsidRPr="00B5265E">
        <w:rPr>
          <w:i/>
          <w:iCs/>
        </w:rPr>
        <w:t>.).</w:t>
      </w:r>
      <w:r>
        <w:t xml:space="preserve"> Njime se </w:t>
      </w:r>
      <w:r w:rsidRPr="0072652D">
        <w:t>opisuj</w:t>
      </w:r>
      <w:r>
        <w:t>e</w:t>
      </w:r>
      <w:r w:rsidRPr="0072652D">
        <w:t xml:space="preserve"> i osigurava postizanje ciljeva</w:t>
      </w:r>
      <w:r>
        <w:t xml:space="preserve"> iz </w:t>
      </w:r>
      <w:r w:rsidRPr="0072652D">
        <w:t>hijerarhijski nadređeni</w:t>
      </w:r>
      <w:r>
        <w:t>h</w:t>
      </w:r>
      <w:r w:rsidRPr="0072652D">
        <w:t xml:space="preserve"> ak</w:t>
      </w:r>
      <w:r>
        <w:t>ata</w:t>
      </w:r>
      <w:r w:rsidRPr="0072652D">
        <w:t xml:space="preserve"> strateškog planiranja</w:t>
      </w:r>
      <w:r>
        <w:t xml:space="preserve">, te isti čini </w:t>
      </w:r>
      <w:r w:rsidRPr="004B1CEE">
        <w:t>poveznic</w:t>
      </w:r>
      <w:r>
        <w:t>u</w:t>
      </w:r>
      <w:r w:rsidRPr="004B1CEE">
        <w:t xml:space="preserve"> mjera s odgovarajućim stavkama u proračunu </w:t>
      </w:r>
      <w:r w:rsidRPr="0072652D">
        <w:t>jedinice lokalne samouprave</w:t>
      </w:r>
      <w:r w:rsidRPr="004B1CEE">
        <w:t xml:space="preserve"> (aktivnostima i projektima)</w:t>
      </w:r>
      <w:r>
        <w:t xml:space="preserve">, </w:t>
      </w:r>
      <w:r w:rsidRPr="004B1CEE">
        <w:t xml:space="preserve">a vrijedi za razdoblje trajanja mandata </w:t>
      </w:r>
      <w:r w:rsidRPr="0072652D">
        <w:t>izvršnog tijela jedinice lokalne samouprave</w:t>
      </w:r>
      <w:r>
        <w:t>.</w:t>
      </w:r>
    </w:p>
    <w:p w14:paraId="7F0728A0" w14:textId="77777777" w:rsidR="006E22E5" w:rsidRPr="0077585F" w:rsidRDefault="006E22E5" w:rsidP="006E22E5">
      <w:pPr>
        <w:spacing w:after="0"/>
        <w:jc w:val="both"/>
      </w:pPr>
    </w:p>
    <w:p w14:paraId="45941F5C" w14:textId="652B8011" w:rsidR="00D108E5" w:rsidRPr="00D108E5" w:rsidRDefault="00D108E5" w:rsidP="00DD46EF">
      <w:pPr>
        <w:spacing w:after="0" w:line="276" w:lineRule="auto"/>
        <w:jc w:val="both"/>
      </w:pPr>
      <w:r w:rsidRPr="00426057">
        <w:t xml:space="preserve">Odluku o </w:t>
      </w:r>
      <w:r w:rsidR="00426057" w:rsidRPr="00426057">
        <w:t>donošenju</w:t>
      </w:r>
      <w:r w:rsidRPr="00426057">
        <w:t xml:space="preserve"> </w:t>
      </w:r>
      <w:r w:rsidR="003C7A5C" w:rsidRPr="00426057">
        <w:t>Provedben</w:t>
      </w:r>
      <w:r w:rsidRPr="00426057">
        <w:t>og</w:t>
      </w:r>
      <w:r w:rsidR="003C7A5C" w:rsidRPr="00426057">
        <w:t xml:space="preserve"> program</w:t>
      </w:r>
      <w:r w:rsidRPr="00426057">
        <w:t>a</w:t>
      </w:r>
      <w:r w:rsidR="003C7A5C" w:rsidRPr="00426057">
        <w:t xml:space="preserve"> </w:t>
      </w:r>
      <w:bookmarkStart w:id="2" w:name="_Hlk98190913"/>
      <w:bookmarkStart w:id="3" w:name="_Hlk98190853"/>
      <w:r w:rsidR="003C7A5C" w:rsidRPr="00426057">
        <w:t>Općine</w:t>
      </w:r>
      <w:bookmarkEnd w:id="2"/>
      <w:r w:rsidR="003C7A5C" w:rsidRPr="00426057">
        <w:t xml:space="preserve"> </w:t>
      </w:r>
      <w:r w:rsidR="00426057" w:rsidRPr="00426057">
        <w:t>Velika</w:t>
      </w:r>
      <w:r w:rsidR="003C7A5C" w:rsidRPr="00426057">
        <w:t xml:space="preserve"> </w:t>
      </w:r>
      <w:bookmarkEnd w:id="3"/>
      <w:r w:rsidR="003C7A5C" w:rsidRPr="00426057">
        <w:t xml:space="preserve">za razdoblje 2021. – 2025. godine donio je </w:t>
      </w:r>
      <w:r w:rsidRPr="00426057">
        <w:t xml:space="preserve">Općinski </w:t>
      </w:r>
      <w:r w:rsidR="003C7A5C" w:rsidRPr="00426057">
        <w:t xml:space="preserve">načelnik Općine </w:t>
      </w:r>
      <w:r w:rsidR="00426057" w:rsidRPr="00426057">
        <w:t>Velika</w:t>
      </w:r>
      <w:r w:rsidRPr="00426057">
        <w:t xml:space="preserve"> </w:t>
      </w:r>
      <w:r w:rsidR="003C7A5C" w:rsidRPr="00426057">
        <w:t xml:space="preserve">dana </w:t>
      </w:r>
      <w:r w:rsidR="00426057" w:rsidRPr="00426057">
        <w:t>13</w:t>
      </w:r>
      <w:r w:rsidR="003C7A5C" w:rsidRPr="00426057">
        <w:t>. prosinca 2021. godine.</w:t>
      </w:r>
      <w:r w:rsidR="003C7A5C" w:rsidRPr="00D108E5">
        <w:t xml:space="preserve"> </w:t>
      </w:r>
    </w:p>
    <w:p w14:paraId="3C46EC9E" w14:textId="77777777" w:rsidR="0077585F" w:rsidRPr="0077585F" w:rsidRDefault="0077585F" w:rsidP="003C7A5C">
      <w:pPr>
        <w:spacing w:after="0"/>
        <w:jc w:val="both"/>
      </w:pPr>
    </w:p>
    <w:p w14:paraId="50AE88B2" w14:textId="628C3B89" w:rsidR="003C7A5C" w:rsidRPr="0077585F" w:rsidRDefault="003C7A5C" w:rsidP="00DD46EF">
      <w:pPr>
        <w:spacing w:after="0" w:line="276" w:lineRule="auto"/>
        <w:jc w:val="both"/>
      </w:pPr>
      <w:r w:rsidRPr="0077585F">
        <w:t xml:space="preserve">Ovo godišnje izvješće o provedbi provedbenog programa Općine </w:t>
      </w:r>
      <w:r w:rsidR="00426057">
        <w:t>Velika</w:t>
      </w:r>
      <w:r w:rsidRPr="0077585F">
        <w:t xml:space="preserve"> za 202</w:t>
      </w:r>
      <w:r w:rsidR="00340847">
        <w:t>5</w:t>
      </w:r>
      <w:r w:rsidRPr="0077585F">
        <w:t>. godinu obuhvaća razdoblje od 1. siječnja do 3</w:t>
      </w:r>
      <w:r w:rsidR="00BA4387" w:rsidRPr="0077585F">
        <w:t>1</w:t>
      </w:r>
      <w:r w:rsidRPr="0077585F">
        <w:t xml:space="preserve">. </w:t>
      </w:r>
      <w:r w:rsidR="00BA4387" w:rsidRPr="0077585F">
        <w:t>prosinca</w:t>
      </w:r>
      <w:r w:rsidRPr="0077585F">
        <w:t xml:space="preserve"> 202</w:t>
      </w:r>
      <w:r w:rsidR="00340847">
        <w:t>5</w:t>
      </w:r>
      <w:r w:rsidRPr="0077585F">
        <w:t>. godine (izvještajno razdoblje).</w:t>
      </w:r>
    </w:p>
    <w:p w14:paraId="2D565A7A" w14:textId="77777777" w:rsidR="008D1139" w:rsidRDefault="008D1139" w:rsidP="00E0118D"/>
    <w:p w14:paraId="031E0D8A" w14:textId="77777777" w:rsidR="00E0118D" w:rsidRDefault="00B5265E" w:rsidP="001860DA">
      <w:pPr>
        <w:pStyle w:val="Naslov1"/>
        <w:spacing w:before="0"/>
        <w:jc w:val="center"/>
      </w:pPr>
      <w:bookmarkStart w:id="4" w:name="_Toc107583310"/>
      <w:r w:rsidRPr="00B5265E">
        <w:t>PREGLED STANJA U UPRAVNOM PODRUČJU</w:t>
      </w:r>
      <w:bookmarkEnd w:id="4"/>
    </w:p>
    <w:p w14:paraId="32FA087A" w14:textId="77777777" w:rsidR="00E0118D" w:rsidRDefault="00E0118D" w:rsidP="00E0118D"/>
    <w:p w14:paraId="2A9C1D2F" w14:textId="77777777" w:rsidR="00D0190E" w:rsidRDefault="00D0190E" w:rsidP="00D0190E">
      <w:pPr>
        <w:spacing w:after="0" w:line="276" w:lineRule="auto"/>
        <w:jc w:val="both"/>
        <w:rPr>
          <w:color w:val="000000" w:themeColor="text1"/>
        </w:rPr>
      </w:pPr>
      <w:r w:rsidRPr="00D0190E">
        <w:rPr>
          <w:color w:val="000000" w:themeColor="text1"/>
        </w:rPr>
        <w:t>Tijekom izvještajnog razdoblja, Općinski načelnik Općine Velika obavljao je izvršne funkcije u okviru samoupravnih poslova koje mu propisuje zakon. Osiguravao je provedbu odluka Općinskog vijeća, koordinirao rad Jedinstvenog upravnog odjela Općine u obavljanju poslova iz samoupravnog djelokruga, nadzirao njihovu učinkovitost te izvršavao druge zadatke sukladno zakonima, Statutu Općine i aktima Općinskog vijeća.</w:t>
      </w:r>
    </w:p>
    <w:p w14:paraId="4CA545AA" w14:textId="77777777" w:rsidR="00D0190E" w:rsidRDefault="00D0190E" w:rsidP="00D0190E">
      <w:pPr>
        <w:spacing w:after="0" w:line="276" w:lineRule="auto"/>
        <w:jc w:val="both"/>
        <w:rPr>
          <w:color w:val="000000" w:themeColor="text1"/>
        </w:rPr>
      </w:pPr>
    </w:p>
    <w:p w14:paraId="7C7506BD" w14:textId="2088F14E" w:rsidR="00803080" w:rsidRDefault="00803080" w:rsidP="00D0190E">
      <w:pPr>
        <w:spacing w:after="0" w:line="276" w:lineRule="auto"/>
        <w:jc w:val="both"/>
        <w:rPr>
          <w:color w:val="000000" w:themeColor="text1"/>
        </w:rPr>
      </w:pPr>
      <w:r w:rsidRPr="00803080">
        <w:rPr>
          <w:color w:val="000000" w:themeColor="text1"/>
        </w:rPr>
        <w:t xml:space="preserve">Tijekom 2025. godine provedeni su i lokalni izbori. Na izborima održanim u svibnju 2025. aktualni načelnik zadržao je svoju funkciju te će obnašati dužnost </w:t>
      </w:r>
      <w:r>
        <w:rPr>
          <w:color w:val="000000" w:themeColor="text1"/>
        </w:rPr>
        <w:t xml:space="preserve">općinskog </w:t>
      </w:r>
      <w:r w:rsidRPr="00803080">
        <w:rPr>
          <w:color w:val="000000" w:themeColor="text1"/>
        </w:rPr>
        <w:t>načelnika i u narednom mandatu</w:t>
      </w:r>
      <w:r>
        <w:rPr>
          <w:color w:val="000000" w:themeColor="text1"/>
        </w:rPr>
        <w:t xml:space="preserve"> </w:t>
      </w:r>
      <w:r w:rsidRPr="00803080">
        <w:rPr>
          <w:color w:val="000000" w:themeColor="text1"/>
        </w:rPr>
        <w:t xml:space="preserve">na čelu Općine </w:t>
      </w:r>
      <w:r>
        <w:rPr>
          <w:color w:val="000000" w:themeColor="text1"/>
        </w:rPr>
        <w:t>Velika</w:t>
      </w:r>
      <w:r w:rsidRPr="00803080">
        <w:rPr>
          <w:color w:val="000000" w:themeColor="text1"/>
        </w:rPr>
        <w:t>.</w:t>
      </w:r>
    </w:p>
    <w:p w14:paraId="33EE618C" w14:textId="77777777" w:rsidR="00803080" w:rsidRPr="00D0190E" w:rsidRDefault="00803080" w:rsidP="00D0190E">
      <w:pPr>
        <w:spacing w:after="0" w:line="276" w:lineRule="auto"/>
        <w:jc w:val="both"/>
        <w:rPr>
          <w:color w:val="000000" w:themeColor="text1"/>
        </w:rPr>
      </w:pPr>
    </w:p>
    <w:p w14:paraId="42185D94" w14:textId="5A11D3F9" w:rsidR="00D0190E" w:rsidRDefault="00D0190E" w:rsidP="00D0190E">
      <w:pPr>
        <w:spacing w:after="0" w:line="276" w:lineRule="auto"/>
        <w:jc w:val="both"/>
        <w:rPr>
          <w:color w:val="000000" w:themeColor="text1"/>
        </w:rPr>
      </w:pPr>
      <w:r w:rsidRPr="00D0190E">
        <w:rPr>
          <w:color w:val="000000" w:themeColor="text1"/>
        </w:rPr>
        <w:t>Aktivnosti predviđene Provedbenim programom Općine za razdoblje 202</w:t>
      </w:r>
      <w:r>
        <w:rPr>
          <w:color w:val="000000" w:themeColor="text1"/>
        </w:rPr>
        <w:t>1</w:t>
      </w:r>
      <w:r w:rsidRPr="00D0190E">
        <w:rPr>
          <w:color w:val="000000" w:themeColor="text1"/>
        </w:rPr>
        <w:t>. – 2025. provodile su se u skladu s planiranim projektima i prioritetima.</w:t>
      </w:r>
    </w:p>
    <w:p w14:paraId="5385141D" w14:textId="77777777" w:rsidR="00D0190E" w:rsidRPr="00D0190E" w:rsidRDefault="00D0190E" w:rsidP="00D0190E">
      <w:pPr>
        <w:spacing w:after="0" w:line="276" w:lineRule="auto"/>
        <w:jc w:val="both"/>
        <w:rPr>
          <w:color w:val="000000" w:themeColor="text1"/>
        </w:rPr>
      </w:pPr>
    </w:p>
    <w:p w14:paraId="5FD02E71" w14:textId="16F6E46E" w:rsidR="00D54B98" w:rsidRDefault="00803080" w:rsidP="00C2797D">
      <w:pPr>
        <w:spacing w:after="0" w:line="276" w:lineRule="auto"/>
        <w:jc w:val="both"/>
        <w:rPr>
          <w:color w:val="000000" w:themeColor="text1"/>
        </w:rPr>
      </w:pPr>
      <w:r w:rsidRPr="00803080">
        <w:rPr>
          <w:color w:val="000000" w:themeColor="text1"/>
        </w:rPr>
        <w:t xml:space="preserve">Općina </w:t>
      </w:r>
      <w:r>
        <w:rPr>
          <w:color w:val="000000" w:themeColor="text1"/>
        </w:rPr>
        <w:t>Velika</w:t>
      </w:r>
      <w:r w:rsidRPr="00803080">
        <w:rPr>
          <w:color w:val="000000" w:themeColor="text1"/>
        </w:rPr>
        <w:t xml:space="preserve"> tijekom izvještajnog razdoblja usmjerila je svoje djelovanje na aktivnosti od lokalnog i šireg značaja s ciljem održivog gospodarskog, prostornog i društvenog razvoja, unapređenja kvalitete života svojih stanovnika te cjelokupnog razvoja zajednice. Ovaj smjer Općina planira nastaviti i u budućem razdoblju.</w:t>
      </w:r>
    </w:p>
    <w:p w14:paraId="62B16DAC" w14:textId="77777777" w:rsidR="00D0190E" w:rsidRDefault="00D0190E" w:rsidP="00C2797D">
      <w:pPr>
        <w:spacing w:after="0" w:line="276" w:lineRule="auto"/>
        <w:jc w:val="both"/>
        <w:rPr>
          <w:color w:val="000000" w:themeColor="text1"/>
        </w:rPr>
      </w:pPr>
    </w:p>
    <w:p w14:paraId="0213520B" w14:textId="77777777" w:rsidR="00D0190E" w:rsidRDefault="00D0190E" w:rsidP="00C2797D">
      <w:pPr>
        <w:spacing w:after="0" w:line="276" w:lineRule="auto"/>
        <w:jc w:val="both"/>
        <w:rPr>
          <w:color w:val="000000" w:themeColor="text1"/>
        </w:rPr>
      </w:pPr>
    </w:p>
    <w:p w14:paraId="1AA06426" w14:textId="77777777" w:rsidR="00D0190E" w:rsidRDefault="00D0190E" w:rsidP="00C2797D">
      <w:pPr>
        <w:spacing w:after="0" w:line="276" w:lineRule="auto"/>
        <w:jc w:val="both"/>
        <w:rPr>
          <w:color w:val="00B0F0"/>
        </w:rPr>
      </w:pPr>
    </w:p>
    <w:p w14:paraId="4004D7BC" w14:textId="77777777" w:rsidR="00422356" w:rsidRPr="000C0DB8" w:rsidRDefault="00422356" w:rsidP="00C2797D">
      <w:pPr>
        <w:spacing w:after="0" w:line="276" w:lineRule="auto"/>
        <w:jc w:val="both"/>
        <w:rPr>
          <w:color w:val="00B0F0"/>
        </w:rPr>
      </w:pPr>
    </w:p>
    <w:p w14:paraId="1EA9C6D5" w14:textId="77777777" w:rsidR="00E0118D" w:rsidRPr="00E0118D" w:rsidRDefault="00E0118D" w:rsidP="001860DA">
      <w:pPr>
        <w:pStyle w:val="Naslov1"/>
        <w:jc w:val="center"/>
        <w:rPr>
          <w:rFonts w:ascii="Arial" w:hAnsi="Arial" w:cs="Arial"/>
          <w:sz w:val="24"/>
          <w:szCs w:val="24"/>
        </w:rPr>
      </w:pPr>
      <w:bookmarkStart w:id="5" w:name="_Toc107583311"/>
      <w:r w:rsidRPr="00E0118D">
        <w:lastRenderedPageBreak/>
        <w:t>IZVJEŠĆE O NAPRETKU U PROVEDBI MJERA</w:t>
      </w:r>
      <w:bookmarkEnd w:id="5"/>
    </w:p>
    <w:p w14:paraId="723D95EB" w14:textId="77777777" w:rsidR="003C7A5C" w:rsidRDefault="003C7A5C" w:rsidP="003C7A5C">
      <w:pPr>
        <w:spacing w:after="0"/>
        <w:jc w:val="both"/>
      </w:pPr>
    </w:p>
    <w:p w14:paraId="180B377A" w14:textId="77777777" w:rsidR="003C7A5C" w:rsidRDefault="003C7A5C" w:rsidP="00E0118D">
      <w:pPr>
        <w:spacing w:after="0"/>
        <w:jc w:val="both"/>
        <w:rPr>
          <w:color w:val="000000" w:themeColor="text1"/>
        </w:rPr>
      </w:pPr>
    </w:p>
    <w:p w14:paraId="6A33DD43" w14:textId="02DBAF55" w:rsidR="00CA3646" w:rsidRPr="00CA3646" w:rsidRDefault="00CA3646" w:rsidP="00CA3646">
      <w:pPr>
        <w:spacing w:after="0" w:line="276" w:lineRule="auto"/>
        <w:jc w:val="both"/>
        <w:rPr>
          <w:color w:val="000000" w:themeColor="text1"/>
        </w:rPr>
      </w:pPr>
      <w:r w:rsidRPr="00CA3646">
        <w:rPr>
          <w:color w:val="000000" w:themeColor="text1"/>
        </w:rPr>
        <w:t>Izvješće o napretku u provedbi mjera izrađuje se na temelju tabličnog prikaza koji je sastavni dio Godišnjeg izvješća o provedbi Provedbenog programa za 202</w:t>
      </w:r>
      <w:r w:rsidR="00340847">
        <w:rPr>
          <w:color w:val="000000" w:themeColor="text1"/>
        </w:rPr>
        <w:t>5</w:t>
      </w:r>
      <w:r w:rsidRPr="00CA3646">
        <w:rPr>
          <w:color w:val="000000" w:themeColor="text1"/>
        </w:rPr>
        <w:t>. godinu Općin</w:t>
      </w:r>
      <w:r>
        <w:rPr>
          <w:color w:val="000000" w:themeColor="text1"/>
        </w:rPr>
        <w:t>e</w:t>
      </w:r>
      <w:r w:rsidRPr="00CA3646">
        <w:rPr>
          <w:color w:val="000000" w:themeColor="text1"/>
        </w:rPr>
        <w:t xml:space="preserve"> </w:t>
      </w:r>
      <w:r w:rsidR="00426057">
        <w:rPr>
          <w:color w:val="000000" w:themeColor="text1"/>
        </w:rPr>
        <w:t>Velika</w:t>
      </w:r>
      <w:r w:rsidRPr="00CA3646">
        <w:rPr>
          <w:color w:val="000000" w:themeColor="text1"/>
        </w:rPr>
        <w:t xml:space="preserve">, a Prilog je ovom dokumentu. </w:t>
      </w:r>
    </w:p>
    <w:p w14:paraId="62BC406F" w14:textId="77777777" w:rsidR="00CA3646" w:rsidRPr="00CA3646" w:rsidRDefault="00CA3646" w:rsidP="00CA3646">
      <w:pPr>
        <w:spacing w:after="0" w:line="276" w:lineRule="auto"/>
        <w:jc w:val="both"/>
        <w:rPr>
          <w:color w:val="000000" w:themeColor="text1"/>
        </w:rPr>
      </w:pPr>
    </w:p>
    <w:p w14:paraId="6B00CE25" w14:textId="3B4B38DA" w:rsidR="00CA3646" w:rsidRPr="00CA3646" w:rsidRDefault="00CA3646" w:rsidP="00CA3646">
      <w:pPr>
        <w:spacing w:after="0" w:line="276" w:lineRule="auto"/>
        <w:jc w:val="both"/>
        <w:rPr>
          <w:color w:val="000000" w:themeColor="text1"/>
        </w:rPr>
      </w:pPr>
      <w:r w:rsidRPr="00CA3646">
        <w:rPr>
          <w:color w:val="000000" w:themeColor="text1"/>
        </w:rPr>
        <w:t>Izvješće o napretku u provedbi mjera sastoji se od: podataka o proračunskim sredstvima koja su iskorištena tijekom izvještajnog razdoblja za provedbu pojedine mjere; sažete analize statusa provedbe mjera; opisa statusa svake pojedine mjere te zaključka o ostvarenom napretku mjera u Provedbenom programu Općin</w:t>
      </w:r>
      <w:r>
        <w:rPr>
          <w:color w:val="000000" w:themeColor="text1"/>
        </w:rPr>
        <w:t>e</w:t>
      </w:r>
      <w:r w:rsidRPr="00CA3646">
        <w:rPr>
          <w:color w:val="000000" w:themeColor="text1"/>
        </w:rPr>
        <w:t xml:space="preserve"> </w:t>
      </w:r>
      <w:r w:rsidR="00426057">
        <w:rPr>
          <w:color w:val="000000" w:themeColor="text1"/>
        </w:rPr>
        <w:t>Velika</w:t>
      </w:r>
      <w:r w:rsidRPr="00CA3646">
        <w:rPr>
          <w:color w:val="000000" w:themeColor="text1"/>
        </w:rPr>
        <w:t xml:space="preserve"> za razdoblje 202</w:t>
      </w:r>
      <w:r>
        <w:rPr>
          <w:color w:val="000000" w:themeColor="text1"/>
        </w:rPr>
        <w:t>1</w:t>
      </w:r>
      <w:r w:rsidRPr="00CA3646">
        <w:rPr>
          <w:color w:val="000000" w:themeColor="text1"/>
        </w:rPr>
        <w:t>.-2025. godine, a za one mjere koje se ne izvršavaju u skladu s planiranom dinamikom provedbe navesti preporuku radnji nužnih za otklanjanje prepreka u provedbi (u skladu sa statusom provedbe mjera i podacima o postignuću ključnih aktivnosti za provedbu mjera navedenim u Prilogu 1)</w:t>
      </w:r>
      <w:r w:rsidR="00272CD4">
        <w:rPr>
          <w:color w:val="000000" w:themeColor="text1"/>
        </w:rPr>
        <w:t>.</w:t>
      </w:r>
    </w:p>
    <w:p w14:paraId="18F149E5" w14:textId="77777777" w:rsidR="00CA3646" w:rsidRPr="00CA3646" w:rsidRDefault="00CA3646" w:rsidP="00CA3646">
      <w:pPr>
        <w:spacing w:after="0" w:line="276" w:lineRule="auto"/>
        <w:jc w:val="both"/>
        <w:rPr>
          <w:color w:val="000000" w:themeColor="text1"/>
        </w:rPr>
      </w:pPr>
    </w:p>
    <w:p w14:paraId="7888E6A1" w14:textId="43BC63F3" w:rsidR="00CA3646" w:rsidRDefault="00CA3646" w:rsidP="00CA3646">
      <w:pPr>
        <w:spacing w:after="0" w:line="276" w:lineRule="auto"/>
        <w:jc w:val="both"/>
        <w:rPr>
          <w:color w:val="000000" w:themeColor="text1"/>
        </w:rPr>
      </w:pPr>
      <w:r w:rsidRPr="00CA3646">
        <w:rPr>
          <w:color w:val="000000" w:themeColor="text1"/>
        </w:rPr>
        <w:t xml:space="preserve">Važno je napomenuti kako se sve mjere iz samoupravnog djelokruga rada </w:t>
      </w:r>
      <w:r>
        <w:rPr>
          <w:color w:val="000000" w:themeColor="text1"/>
        </w:rPr>
        <w:t>Općine</w:t>
      </w:r>
      <w:r w:rsidRPr="00CA3646">
        <w:rPr>
          <w:color w:val="000000" w:themeColor="text1"/>
        </w:rPr>
        <w:t xml:space="preserve"> provode kontinuirano tijekom važenja strateškog akta</w:t>
      </w:r>
      <w:r>
        <w:rPr>
          <w:color w:val="000000" w:themeColor="text1"/>
        </w:rPr>
        <w:t>.</w:t>
      </w:r>
    </w:p>
    <w:p w14:paraId="64599CA0" w14:textId="77777777" w:rsidR="00CA3646" w:rsidRPr="00E0118D" w:rsidRDefault="00CA3646" w:rsidP="00E0118D">
      <w:pPr>
        <w:spacing w:after="0"/>
        <w:jc w:val="both"/>
      </w:pPr>
    </w:p>
    <w:p w14:paraId="56234A37" w14:textId="4009B0C7" w:rsidR="0081365C" w:rsidRDefault="00E0118D" w:rsidP="00E0118D">
      <w:pPr>
        <w:spacing w:after="0"/>
        <w:jc w:val="both"/>
      </w:pPr>
      <w:r w:rsidRPr="00E0118D">
        <w:t>U nastavku se nalaze podaci o utrošenim proračunskim sredstvima i statusu provedbe mjera.</w:t>
      </w:r>
    </w:p>
    <w:p w14:paraId="7EE3506F" w14:textId="77777777" w:rsidR="003C330E" w:rsidRPr="00E0118D" w:rsidRDefault="003C330E" w:rsidP="00E0118D">
      <w:pPr>
        <w:spacing w:after="0"/>
        <w:jc w:val="both"/>
      </w:pPr>
    </w:p>
    <w:p w14:paraId="4536FBDF" w14:textId="77777777" w:rsidR="00E0118D" w:rsidRPr="00E0118D" w:rsidRDefault="006E22E5" w:rsidP="006E22E5">
      <w:pPr>
        <w:pStyle w:val="Naslov2"/>
      </w:pPr>
      <w:bookmarkStart w:id="6" w:name="_Toc107583312"/>
      <w:r w:rsidRPr="00E0118D">
        <w:t>Podaci o utrošenim proračunskim sredstvima</w:t>
      </w:r>
      <w:bookmarkEnd w:id="6"/>
    </w:p>
    <w:p w14:paraId="696974F9" w14:textId="77777777" w:rsidR="00E0118D" w:rsidRPr="00E0118D" w:rsidRDefault="00E0118D" w:rsidP="00E0118D">
      <w:pPr>
        <w:spacing w:after="0"/>
      </w:pPr>
    </w:p>
    <w:p w14:paraId="0DB961EE" w14:textId="06462854" w:rsidR="00E0118D" w:rsidRPr="00BD04BA" w:rsidRDefault="00E0118D" w:rsidP="00E0118D">
      <w:pPr>
        <w:spacing w:after="0" w:line="276" w:lineRule="auto"/>
        <w:jc w:val="both"/>
        <w:rPr>
          <w:color w:val="000000" w:themeColor="text1"/>
        </w:rPr>
      </w:pPr>
      <w:r w:rsidRPr="00BD04BA">
        <w:rPr>
          <w:color w:val="000000" w:themeColor="text1"/>
        </w:rPr>
        <w:t>Provedbenim programom je utvrđen i indikativni financijski okvir za provedbu pojedine mjere, na način da je za pojedinu mjeru p</w:t>
      </w:r>
      <w:r w:rsidR="003E7F84">
        <w:rPr>
          <w:color w:val="000000" w:themeColor="text1"/>
        </w:rPr>
        <w:t>lanirani</w:t>
      </w:r>
      <w:r w:rsidRPr="00BD04BA">
        <w:rPr>
          <w:color w:val="000000" w:themeColor="text1"/>
        </w:rPr>
        <w:t xml:space="preserve"> trošak provedbe te su navedene stavke u </w:t>
      </w:r>
      <w:r w:rsidR="00BD04BA" w:rsidRPr="00BD04BA">
        <w:rPr>
          <w:color w:val="000000" w:themeColor="text1"/>
        </w:rPr>
        <w:t>proračunu jedinice lokalne samouprave</w:t>
      </w:r>
      <w:r w:rsidRPr="00BD04BA">
        <w:rPr>
          <w:color w:val="000000" w:themeColor="text1"/>
        </w:rPr>
        <w:t xml:space="preserve"> na kojima će se planirati procijenjeni iznosi. </w:t>
      </w:r>
    </w:p>
    <w:p w14:paraId="1BEEA966" w14:textId="77777777" w:rsidR="00E0118D" w:rsidRPr="00E0118D" w:rsidRDefault="00E0118D" w:rsidP="00E0118D">
      <w:pPr>
        <w:spacing w:after="0" w:line="276" w:lineRule="auto"/>
        <w:jc w:val="both"/>
      </w:pPr>
    </w:p>
    <w:p w14:paraId="2DE581E7" w14:textId="6503168F" w:rsidR="00E0118D" w:rsidRPr="00884C1F" w:rsidRDefault="00E0118D" w:rsidP="00E0118D">
      <w:pPr>
        <w:spacing w:after="0" w:line="276" w:lineRule="auto"/>
        <w:jc w:val="both"/>
        <w:rPr>
          <w:color w:val="000000" w:themeColor="text1"/>
        </w:rPr>
      </w:pPr>
      <w:r w:rsidRPr="00884C1F">
        <w:rPr>
          <w:color w:val="000000" w:themeColor="text1"/>
        </w:rPr>
        <w:t xml:space="preserve">Prema dostupnim podacima, </w:t>
      </w:r>
      <w:r w:rsidRPr="00C9569B">
        <w:t xml:space="preserve">u izvještajnom razdoblju je za provedbu </w:t>
      </w:r>
      <w:r w:rsidR="008530C5" w:rsidRPr="006573D6">
        <w:t>20</w:t>
      </w:r>
      <w:r w:rsidRPr="00C9569B">
        <w:t xml:space="preserve"> mjer</w:t>
      </w:r>
      <w:r w:rsidR="00884C1F" w:rsidRPr="00C9569B">
        <w:t>a</w:t>
      </w:r>
      <w:r w:rsidRPr="00C9569B">
        <w:t xml:space="preserve"> (u tablici niže) iz proračuna iskorišteno ukupno</w:t>
      </w:r>
      <w:r w:rsidR="00916890" w:rsidRPr="00C9569B">
        <w:t xml:space="preserve"> </w:t>
      </w:r>
      <w:r w:rsidR="00EE0290" w:rsidRPr="00EE0290">
        <w:t>3.723.505,31</w:t>
      </w:r>
      <w:r w:rsidR="00C9569B" w:rsidRPr="00EE0290">
        <w:t xml:space="preserve"> </w:t>
      </w:r>
      <w:r w:rsidR="00916890" w:rsidRPr="00C9569B">
        <w:t>€</w:t>
      </w:r>
      <w:r w:rsidR="00C9569B" w:rsidRPr="00C9569B">
        <w:t>.</w:t>
      </w:r>
    </w:p>
    <w:p w14:paraId="58B53835" w14:textId="77777777" w:rsidR="00037820" w:rsidRDefault="00037820" w:rsidP="00E0118D">
      <w:pPr>
        <w:spacing w:after="0" w:line="276" w:lineRule="auto"/>
        <w:jc w:val="both"/>
      </w:pPr>
    </w:p>
    <w:p w14:paraId="3B3A396C" w14:textId="77777777" w:rsidR="00037820" w:rsidRDefault="00037820" w:rsidP="00E0118D">
      <w:pPr>
        <w:spacing w:after="0" w:line="276" w:lineRule="auto"/>
        <w:jc w:val="both"/>
      </w:pPr>
    </w:p>
    <w:p w14:paraId="43B9BADA" w14:textId="77777777" w:rsidR="00037820" w:rsidRDefault="00037820" w:rsidP="00E0118D">
      <w:pPr>
        <w:spacing w:after="0" w:line="276" w:lineRule="auto"/>
        <w:jc w:val="both"/>
      </w:pPr>
    </w:p>
    <w:p w14:paraId="083BBD25" w14:textId="77777777" w:rsidR="00037820" w:rsidRDefault="00037820" w:rsidP="00E0118D">
      <w:pPr>
        <w:spacing w:after="0" w:line="276" w:lineRule="auto"/>
        <w:jc w:val="both"/>
      </w:pPr>
    </w:p>
    <w:p w14:paraId="76D3F361" w14:textId="77777777" w:rsidR="00037820" w:rsidRDefault="00037820" w:rsidP="00E0118D">
      <w:pPr>
        <w:spacing w:after="0" w:line="276" w:lineRule="auto"/>
        <w:jc w:val="both"/>
      </w:pPr>
    </w:p>
    <w:p w14:paraId="3C2CC042" w14:textId="77777777" w:rsidR="00037820" w:rsidRDefault="00037820" w:rsidP="00E0118D">
      <w:pPr>
        <w:spacing w:after="0" w:line="276" w:lineRule="auto"/>
        <w:jc w:val="both"/>
        <w:sectPr w:rsidR="00037820" w:rsidSect="00C6371E">
          <w:footerReference w:type="default" r:id="rId9"/>
          <w:footerReference w:type="first" r:id="rId10"/>
          <w:pgSz w:w="11906" w:h="16838"/>
          <w:pgMar w:top="1417" w:right="1417" w:bottom="1417" w:left="1417" w:header="708" w:footer="708" w:gutter="0"/>
          <w:cols w:space="708"/>
          <w:titlePg/>
          <w:docGrid w:linePitch="360"/>
        </w:sectPr>
      </w:pPr>
    </w:p>
    <w:p w14:paraId="1BD86CBC" w14:textId="77777777" w:rsidR="00E0118D" w:rsidRPr="00E0118D" w:rsidRDefault="00E0118D" w:rsidP="00E0118D">
      <w:pPr>
        <w:spacing w:after="0" w:line="276" w:lineRule="auto"/>
        <w:jc w:val="both"/>
      </w:pPr>
    </w:p>
    <w:p w14:paraId="58D02A15" w14:textId="2DEAD015" w:rsidR="00E0118D" w:rsidRPr="00E0118D" w:rsidRDefault="00E0118D" w:rsidP="00E0118D">
      <w:pPr>
        <w:keepNext/>
        <w:spacing w:after="0" w:line="240" w:lineRule="auto"/>
        <w:jc w:val="center"/>
        <w:rPr>
          <w:i/>
          <w:iCs/>
          <w:color w:val="000000" w:themeColor="text1"/>
        </w:rPr>
      </w:pPr>
      <w:r w:rsidRPr="00E0118D">
        <w:rPr>
          <w:i/>
          <w:iCs/>
          <w:color w:val="000000" w:themeColor="text1"/>
        </w:rPr>
        <w:t xml:space="preserve">Tablica </w:t>
      </w:r>
      <w:r w:rsidR="00C91AED" w:rsidRPr="00E0118D">
        <w:rPr>
          <w:i/>
          <w:iCs/>
          <w:color w:val="000000" w:themeColor="text1"/>
        </w:rPr>
        <w:fldChar w:fldCharType="begin"/>
      </w:r>
      <w:r w:rsidRPr="00E0118D">
        <w:rPr>
          <w:i/>
          <w:iCs/>
          <w:color w:val="000000" w:themeColor="text1"/>
        </w:rPr>
        <w:instrText xml:space="preserve"> SEQ Tablica \* ARABIC </w:instrText>
      </w:r>
      <w:r w:rsidR="00C91AED" w:rsidRPr="00E0118D">
        <w:rPr>
          <w:i/>
          <w:iCs/>
          <w:color w:val="000000" w:themeColor="text1"/>
        </w:rPr>
        <w:fldChar w:fldCharType="separate"/>
      </w:r>
      <w:r w:rsidR="007F6972">
        <w:rPr>
          <w:i/>
          <w:iCs/>
          <w:noProof/>
          <w:color w:val="000000" w:themeColor="text1"/>
        </w:rPr>
        <w:t>1</w:t>
      </w:r>
      <w:r w:rsidR="00C91AED" w:rsidRPr="00E0118D">
        <w:rPr>
          <w:i/>
          <w:iCs/>
          <w:color w:val="000000" w:themeColor="text1"/>
        </w:rPr>
        <w:fldChar w:fldCharType="end"/>
      </w:r>
      <w:r w:rsidRPr="00E0118D">
        <w:rPr>
          <w:i/>
          <w:iCs/>
          <w:color w:val="000000" w:themeColor="text1"/>
        </w:rPr>
        <w:t>.Prikaz utrošenih proračunskih sredstava</w:t>
      </w:r>
    </w:p>
    <w:tbl>
      <w:tblPr>
        <w:tblStyle w:val="Reetkatablice"/>
        <w:tblW w:w="0" w:type="auto"/>
        <w:tblLook w:val="04A0" w:firstRow="1" w:lastRow="0" w:firstColumn="1" w:lastColumn="0" w:noHBand="0" w:noVBand="1"/>
      </w:tblPr>
      <w:tblGrid>
        <w:gridCol w:w="905"/>
        <w:gridCol w:w="4742"/>
        <w:gridCol w:w="1861"/>
        <w:gridCol w:w="4678"/>
        <w:gridCol w:w="1808"/>
      </w:tblGrid>
      <w:tr w:rsidR="00590CB0" w:rsidRPr="00623D1B" w14:paraId="790FFC14" w14:textId="77777777" w:rsidTr="005B3F96">
        <w:tc>
          <w:tcPr>
            <w:tcW w:w="0" w:type="auto"/>
            <w:shd w:val="clear" w:color="auto" w:fill="C00000"/>
            <w:vAlign w:val="center"/>
          </w:tcPr>
          <w:p w14:paraId="44EB53E6" w14:textId="77777777" w:rsidR="00590CB0" w:rsidRPr="0062526E" w:rsidRDefault="00590CB0" w:rsidP="00ED6669">
            <w:pPr>
              <w:spacing w:line="276" w:lineRule="auto"/>
              <w:jc w:val="center"/>
              <w:rPr>
                <w:rFonts w:ascii="Arial" w:hAnsi="Arial" w:cs="Arial"/>
                <w:b/>
                <w:bCs w:val="0"/>
                <w:sz w:val="20"/>
                <w:szCs w:val="20"/>
              </w:rPr>
            </w:pPr>
            <w:r w:rsidRPr="0062526E">
              <w:rPr>
                <w:rFonts w:ascii="Arial" w:hAnsi="Arial" w:cs="Arial"/>
                <w:b/>
                <w:bCs w:val="0"/>
                <w:sz w:val="20"/>
                <w:szCs w:val="20"/>
              </w:rPr>
              <w:t>Red</w:t>
            </w:r>
            <w:r>
              <w:rPr>
                <w:rFonts w:ascii="Arial" w:hAnsi="Arial" w:cs="Arial"/>
                <w:b/>
                <w:bCs w:val="0"/>
                <w:sz w:val="20"/>
                <w:szCs w:val="20"/>
              </w:rPr>
              <w:t>.br.</w:t>
            </w:r>
          </w:p>
        </w:tc>
        <w:tc>
          <w:tcPr>
            <w:tcW w:w="4742" w:type="dxa"/>
            <w:shd w:val="clear" w:color="auto" w:fill="C00000"/>
            <w:vAlign w:val="center"/>
          </w:tcPr>
          <w:p w14:paraId="12FE8A74" w14:textId="77777777" w:rsidR="00590CB0" w:rsidRPr="0062526E" w:rsidRDefault="00590CB0" w:rsidP="00ED6669">
            <w:pPr>
              <w:spacing w:line="276" w:lineRule="auto"/>
              <w:jc w:val="center"/>
              <w:rPr>
                <w:rFonts w:ascii="Arial" w:hAnsi="Arial" w:cs="Arial"/>
                <w:b/>
                <w:bCs w:val="0"/>
                <w:sz w:val="20"/>
                <w:szCs w:val="20"/>
              </w:rPr>
            </w:pPr>
            <w:bookmarkStart w:id="7" w:name="_Hlk98245180"/>
            <w:r w:rsidRPr="0062526E">
              <w:rPr>
                <w:rFonts w:ascii="Arial" w:hAnsi="Arial" w:cs="Arial"/>
                <w:b/>
                <w:bCs w:val="0"/>
                <w:sz w:val="20"/>
                <w:szCs w:val="20"/>
              </w:rPr>
              <w:t>Naziv mjere</w:t>
            </w:r>
          </w:p>
        </w:tc>
        <w:tc>
          <w:tcPr>
            <w:tcW w:w="1861" w:type="dxa"/>
            <w:shd w:val="clear" w:color="auto" w:fill="C00000"/>
            <w:vAlign w:val="center"/>
          </w:tcPr>
          <w:p w14:paraId="4A124D32" w14:textId="155DE95F" w:rsidR="00590CB0" w:rsidRPr="0062526E" w:rsidRDefault="00DC3BEA" w:rsidP="00ED6669">
            <w:pPr>
              <w:spacing w:line="276" w:lineRule="auto"/>
              <w:jc w:val="center"/>
              <w:rPr>
                <w:rFonts w:ascii="Arial" w:hAnsi="Arial" w:cs="Arial"/>
                <w:b/>
                <w:bCs w:val="0"/>
                <w:sz w:val="20"/>
                <w:szCs w:val="20"/>
              </w:rPr>
            </w:pPr>
            <w:r w:rsidRPr="00DC3BEA">
              <w:rPr>
                <w:rFonts w:ascii="Arial" w:hAnsi="Arial" w:cs="Arial"/>
                <w:b/>
                <w:bCs w:val="0"/>
                <w:sz w:val="20"/>
                <w:szCs w:val="20"/>
              </w:rPr>
              <w:t>Planirani trošak provedbe mjere za 202</w:t>
            </w:r>
            <w:r w:rsidR="00340847">
              <w:rPr>
                <w:rFonts w:ascii="Arial" w:hAnsi="Arial" w:cs="Arial"/>
                <w:b/>
                <w:bCs w:val="0"/>
                <w:sz w:val="20"/>
                <w:szCs w:val="20"/>
              </w:rPr>
              <w:t>5</w:t>
            </w:r>
            <w:r w:rsidRPr="00DC3BEA">
              <w:rPr>
                <w:rFonts w:ascii="Arial" w:hAnsi="Arial" w:cs="Arial"/>
                <w:b/>
                <w:bCs w:val="0"/>
                <w:sz w:val="20"/>
                <w:szCs w:val="20"/>
              </w:rPr>
              <w:t>. godinu</w:t>
            </w:r>
            <w:r w:rsidR="00D712A5">
              <w:rPr>
                <w:rFonts w:ascii="Arial" w:hAnsi="Arial" w:cs="Arial"/>
                <w:b/>
                <w:bCs w:val="0"/>
                <w:sz w:val="20"/>
                <w:szCs w:val="20"/>
              </w:rPr>
              <w:t xml:space="preserve"> EUR</w:t>
            </w:r>
          </w:p>
        </w:tc>
        <w:tc>
          <w:tcPr>
            <w:tcW w:w="4678" w:type="dxa"/>
            <w:shd w:val="clear" w:color="auto" w:fill="C00000"/>
            <w:vAlign w:val="center"/>
          </w:tcPr>
          <w:p w14:paraId="3B2854D3" w14:textId="77777777" w:rsidR="00590CB0" w:rsidRPr="0062526E" w:rsidRDefault="00590CB0" w:rsidP="00ED6669">
            <w:pPr>
              <w:spacing w:line="276" w:lineRule="auto"/>
              <w:jc w:val="center"/>
              <w:rPr>
                <w:rFonts w:ascii="Arial" w:hAnsi="Arial" w:cs="Arial"/>
                <w:b/>
                <w:bCs w:val="0"/>
                <w:sz w:val="20"/>
                <w:szCs w:val="20"/>
              </w:rPr>
            </w:pPr>
            <w:r w:rsidRPr="0062526E">
              <w:rPr>
                <w:rFonts w:ascii="Arial" w:hAnsi="Arial" w:cs="Arial"/>
                <w:b/>
                <w:bCs w:val="0"/>
                <w:sz w:val="20"/>
                <w:szCs w:val="20"/>
              </w:rPr>
              <w:t>Poveznica na izvor financiranja  u  proračunu JLS</w:t>
            </w:r>
          </w:p>
        </w:tc>
        <w:tc>
          <w:tcPr>
            <w:tcW w:w="1808" w:type="dxa"/>
            <w:shd w:val="clear" w:color="auto" w:fill="C00000"/>
            <w:vAlign w:val="center"/>
          </w:tcPr>
          <w:p w14:paraId="154AFE71" w14:textId="667B7C7A" w:rsidR="00590CB0" w:rsidRPr="0062526E" w:rsidRDefault="00DC3BEA" w:rsidP="00ED6669">
            <w:pPr>
              <w:spacing w:line="276" w:lineRule="auto"/>
              <w:jc w:val="center"/>
              <w:rPr>
                <w:rFonts w:ascii="Arial" w:hAnsi="Arial" w:cs="Arial"/>
                <w:b/>
                <w:bCs w:val="0"/>
                <w:sz w:val="20"/>
                <w:szCs w:val="20"/>
              </w:rPr>
            </w:pPr>
            <w:r w:rsidRPr="00DC3BEA">
              <w:rPr>
                <w:rFonts w:ascii="Arial" w:hAnsi="Arial" w:cs="Arial"/>
                <w:b/>
                <w:bCs w:val="0"/>
                <w:sz w:val="20"/>
                <w:szCs w:val="20"/>
              </w:rPr>
              <w:t>Iznos utrošenih sredstava u 202</w:t>
            </w:r>
            <w:r w:rsidR="00340847">
              <w:rPr>
                <w:rFonts w:ascii="Arial" w:hAnsi="Arial" w:cs="Arial"/>
                <w:b/>
                <w:bCs w:val="0"/>
                <w:sz w:val="20"/>
                <w:szCs w:val="20"/>
              </w:rPr>
              <w:t>5</w:t>
            </w:r>
            <w:r w:rsidRPr="00DC3BEA">
              <w:rPr>
                <w:rFonts w:ascii="Arial" w:hAnsi="Arial" w:cs="Arial"/>
                <w:b/>
                <w:bCs w:val="0"/>
                <w:sz w:val="20"/>
                <w:szCs w:val="20"/>
              </w:rPr>
              <w:t>. godini</w:t>
            </w:r>
            <w:r w:rsidR="00D712A5">
              <w:rPr>
                <w:rFonts w:ascii="Arial" w:hAnsi="Arial" w:cs="Arial"/>
                <w:b/>
                <w:bCs w:val="0"/>
                <w:sz w:val="20"/>
                <w:szCs w:val="20"/>
              </w:rPr>
              <w:t xml:space="preserve"> EUR</w:t>
            </w:r>
          </w:p>
        </w:tc>
      </w:tr>
      <w:tr w:rsidR="00590CB0" w:rsidRPr="00623D1B" w14:paraId="538C3D0E" w14:textId="77777777" w:rsidTr="00451273">
        <w:trPr>
          <w:trHeight w:val="448"/>
        </w:trPr>
        <w:tc>
          <w:tcPr>
            <w:tcW w:w="0" w:type="auto"/>
            <w:vAlign w:val="center"/>
          </w:tcPr>
          <w:p w14:paraId="754692F5" w14:textId="7341620A" w:rsidR="00590CB0" w:rsidRPr="00623D1B" w:rsidRDefault="00BA68AA" w:rsidP="00ED6669">
            <w:pPr>
              <w:spacing w:line="276" w:lineRule="auto"/>
              <w:jc w:val="center"/>
              <w:rPr>
                <w:rFonts w:ascii="Arial" w:hAnsi="Arial" w:cs="Arial"/>
                <w:sz w:val="20"/>
                <w:szCs w:val="20"/>
              </w:rPr>
            </w:pPr>
            <w:bookmarkStart w:id="8" w:name="_Hlk158197217"/>
            <w:r>
              <w:rPr>
                <w:rFonts w:ascii="Arial" w:hAnsi="Arial" w:cs="Arial"/>
                <w:sz w:val="20"/>
                <w:szCs w:val="20"/>
              </w:rPr>
              <w:t>1.</w:t>
            </w:r>
          </w:p>
        </w:tc>
        <w:tc>
          <w:tcPr>
            <w:tcW w:w="4742" w:type="dxa"/>
            <w:vAlign w:val="center"/>
          </w:tcPr>
          <w:p w14:paraId="2F80BF69" w14:textId="662C532A" w:rsidR="00590CB0" w:rsidRPr="00340847" w:rsidRDefault="00BA68AA" w:rsidP="00D857D8">
            <w:pPr>
              <w:spacing w:line="276" w:lineRule="auto"/>
              <w:jc w:val="center"/>
              <w:rPr>
                <w:rFonts w:ascii="Arial" w:hAnsi="Arial" w:cs="Arial"/>
                <w:color w:val="EE0000"/>
                <w:sz w:val="20"/>
                <w:szCs w:val="20"/>
              </w:rPr>
            </w:pPr>
            <w:r w:rsidRPr="00BA68AA">
              <w:rPr>
                <w:rFonts w:ascii="Arial" w:hAnsi="Arial" w:cs="Arial"/>
                <w:color w:val="000000" w:themeColor="text1"/>
                <w:sz w:val="20"/>
                <w:szCs w:val="20"/>
              </w:rPr>
              <w:t>Mjera 1.1.1. Razvoj poduzetništva i obrtništva</w:t>
            </w:r>
          </w:p>
        </w:tc>
        <w:tc>
          <w:tcPr>
            <w:tcW w:w="1861" w:type="dxa"/>
            <w:vAlign w:val="center"/>
          </w:tcPr>
          <w:p w14:paraId="793BE31A" w14:textId="43923E15" w:rsidR="00590CB0" w:rsidRPr="00BC30ED" w:rsidRDefault="00BC30ED" w:rsidP="00ED6669">
            <w:pPr>
              <w:spacing w:line="276" w:lineRule="auto"/>
              <w:jc w:val="center"/>
              <w:rPr>
                <w:rFonts w:ascii="Arial" w:hAnsi="Arial" w:cs="Arial"/>
                <w:color w:val="000000" w:themeColor="text1"/>
                <w:sz w:val="20"/>
                <w:szCs w:val="20"/>
              </w:rPr>
            </w:pPr>
            <w:r w:rsidRPr="00BC30ED">
              <w:rPr>
                <w:rFonts w:ascii="Arial" w:hAnsi="Arial" w:cs="Arial"/>
                <w:color w:val="000000" w:themeColor="text1"/>
                <w:sz w:val="20"/>
                <w:szCs w:val="20"/>
              </w:rPr>
              <w:t>46.000,00</w:t>
            </w:r>
          </w:p>
        </w:tc>
        <w:tc>
          <w:tcPr>
            <w:tcW w:w="4678" w:type="dxa"/>
            <w:vAlign w:val="center"/>
          </w:tcPr>
          <w:p w14:paraId="098452FC" w14:textId="18BE9D39" w:rsidR="00590CB0" w:rsidRPr="00BC30ED" w:rsidRDefault="00BA68AA" w:rsidP="00BA68AA">
            <w:pPr>
              <w:spacing w:line="276" w:lineRule="auto"/>
              <w:rPr>
                <w:rFonts w:ascii="Arial" w:hAnsi="Arial" w:cs="Arial"/>
                <w:color w:val="000000" w:themeColor="text1"/>
                <w:sz w:val="16"/>
                <w:szCs w:val="16"/>
              </w:rPr>
            </w:pPr>
            <w:r w:rsidRPr="00BC30ED">
              <w:rPr>
                <w:rFonts w:ascii="Arial" w:hAnsi="Arial" w:cs="Arial"/>
                <w:color w:val="000000" w:themeColor="text1"/>
                <w:sz w:val="16"/>
                <w:szCs w:val="16"/>
              </w:rPr>
              <w:t>A101102 Potpore za razvoj poduzetništva</w:t>
            </w:r>
          </w:p>
        </w:tc>
        <w:tc>
          <w:tcPr>
            <w:tcW w:w="1808" w:type="dxa"/>
            <w:vAlign w:val="center"/>
          </w:tcPr>
          <w:p w14:paraId="34704ECF" w14:textId="5CF64C9E" w:rsidR="00590CB0"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45.298</w:t>
            </w:r>
            <w:r w:rsidR="00BA68AA" w:rsidRPr="00EE0290">
              <w:rPr>
                <w:rFonts w:ascii="Arial" w:hAnsi="Arial" w:cs="Arial"/>
                <w:sz w:val="20"/>
                <w:szCs w:val="20"/>
              </w:rPr>
              <w:t>,</w:t>
            </w:r>
            <w:r w:rsidRPr="00EE0290">
              <w:rPr>
                <w:rFonts w:ascii="Arial" w:hAnsi="Arial" w:cs="Arial"/>
                <w:sz w:val="20"/>
                <w:szCs w:val="20"/>
              </w:rPr>
              <w:t>87</w:t>
            </w:r>
          </w:p>
        </w:tc>
      </w:tr>
      <w:tr w:rsidR="00590CB0" w:rsidRPr="00623D1B" w14:paraId="377AA6C0" w14:textId="77777777" w:rsidTr="00451273">
        <w:trPr>
          <w:trHeight w:val="556"/>
        </w:trPr>
        <w:tc>
          <w:tcPr>
            <w:tcW w:w="0" w:type="auto"/>
            <w:vAlign w:val="center"/>
          </w:tcPr>
          <w:p w14:paraId="460F2477" w14:textId="7FB13843" w:rsidR="00590CB0" w:rsidRPr="00276AC2"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2</w:t>
            </w:r>
            <w:r w:rsidR="00276AC2" w:rsidRPr="00276AC2">
              <w:rPr>
                <w:rFonts w:ascii="Arial" w:hAnsi="Arial" w:cs="Arial"/>
                <w:color w:val="000000" w:themeColor="text1"/>
                <w:sz w:val="20"/>
                <w:szCs w:val="20"/>
              </w:rPr>
              <w:t>.</w:t>
            </w:r>
          </w:p>
        </w:tc>
        <w:tc>
          <w:tcPr>
            <w:tcW w:w="4742" w:type="dxa"/>
            <w:vAlign w:val="center"/>
          </w:tcPr>
          <w:p w14:paraId="4DF6D607" w14:textId="148C4960" w:rsidR="00590CB0" w:rsidRPr="00BA68AA" w:rsidRDefault="00BA68AA" w:rsidP="00D857D8">
            <w:pPr>
              <w:spacing w:line="276" w:lineRule="auto"/>
              <w:jc w:val="center"/>
              <w:rPr>
                <w:rFonts w:ascii="Arial" w:hAnsi="Arial" w:cs="Arial"/>
                <w:color w:val="000000" w:themeColor="text1"/>
                <w:sz w:val="20"/>
                <w:szCs w:val="20"/>
              </w:rPr>
            </w:pPr>
            <w:r w:rsidRPr="00BA68AA">
              <w:rPr>
                <w:rFonts w:ascii="Arial" w:hAnsi="Arial" w:cs="Arial"/>
                <w:color w:val="000000" w:themeColor="text1"/>
                <w:sz w:val="20"/>
                <w:szCs w:val="20"/>
              </w:rPr>
              <w:t>Mjera 1.1.3. Razvoj poduzetničke potporne infrastrukture</w:t>
            </w:r>
          </w:p>
        </w:tc>
        <w:tc>
          <w:tcPr>
            <w:tcW w:w="1861" w:type="dxa"/>
            <w:vAlign w:val="center"/>
          </w:tcPr>
          <w:p w14:paraId="117D9A7F" w14:textId="7BC7BF6B" w:rsidR="00590CB0" w:rsidRPr="008246E7" w:rsidRDefault="008246E7" w:rsidP="00ED6669">
            <w:pPr>
              <w:spacing w:line="276" w:lineRule="auto"/>
              <w:jc w:val="center"/>
              <w:rPr>
                <w:rFonts w:ascii="Arial" w:hAnsi="Arial" w:cs="Arial"/>
                <w:color w:val="000000" w:themeColor="text1"/>
                <w:sz w:val="20"/>
                <w:szCs w:val="20"/>
              </w:rPr>
            </w:pPr>
            <w:r w:rsidRPr="008246E7">
              <w:rPr>
                <w:rFonts w:ascii="Arial" w:hAnsi="Arial" w:cs="Arial"/>
                <w:color w:val="000000" w:themeColor="text1"/>
                <w:sz w:val="20"/>
                <w:szCs w:val="20"/>
              </w:rPr>
              <w:t>4.000,00</w:t>
            </w:r>
          </w:p>
        </w:tc>
        <w:tc>
          <w:tcPr>
            <w:tcW w:w="4678" w:type="dxa"/>
            <w:vAlign w:val="center"/>
          </w:tcPr>
          <w:p w14:paraId="1A9CA659" w14:textId="6B6C2221" w:rsidR="00590CB0" w:rsidRPr="008246E7" w:rsidRDefault="00BA68AA" w:rsidP="00BA68AA">
            <w:pPr>
              <w:rPr>
                <w:rFonts w:ascii="Arial" w:hAnsi="Arial" w:cs="Arial"/>
                <w:color w:val="000000" w:themeColor="text1"/>
                <w:sz w:val="16"/>
                <w:szCs w:val="16"/>
              </w:rPr>
            </w:pPr>
            <w:r w:rsidRPr="008246E7">
              <w:rPr>
                <w:rFonts w:ascii="Arial" w:hAnsi="Arial" w:cs="Arial"/>
                <w:color w:val="000000" w:themeColor="text1"/>
                <w:sz w:val="16"/>
                <w:szCs w:val="16"/>
              </w:rPr>
              <w:t>A101103  Ulaganje u poduzetničku zonu</w:t>
            </w:r>
            <w:r w:rsidR="008246E7" w:rsidRPr="008246E7">
              <w:rPr>
                <w:rFonts w:ascii="Arial" w:hAnsi="Arial" w:cs="Arial"/>
                <w:color w:val="000000" w:themeColor="text1"/>
                <w:sz w:val="16"/>
                <w:szCs w:val="16"/>
              </w:rPr>
              <w:t xml:space="preserve"> - Velika</w:t>
            </w:r>
          </w:p>
        </w:tc>
        <w:tc>
          <w:tcPr>
            <w:tcW w:w="1808" w:type="dxa"/>
            <w:vAlign w:val="center"/>
          </w:tcPr>
          <w:p w14:paraId="06A65E41" w14:textId="0998CC3D" w:rsidR="00590CB0" w:rsidRPr="00EE0290" w:rsidRDefault="00BA68AA" w:rsidP="00ED6669">
            <w:pPr>
              <w:spacing w:line="276" w:lineRule="auto"/>
              <w:jc w:val="center"/>
              <w:rPr>
                <w:rFonts w:ascii="Arial" w:hAnsi="Arial" w:cs="Arial"/>
                <w:sz w:val="20"/>
                <w:szCs w:val="20"/>
              </w:rPr>
            </w:pPr>
            <w:r w:rsidRPr="00EE0290">
              <w:rPr>
                <w:rFonts w:ascii="Arial" w:hAnsi="Arial" w:cs="Arial"/>
                <w:sz w:val="20"/>
                <w:szCs w:val="20"/>
              </w:rPr>
              <w:t>0,00</w:t>
            </w:r>
          </w:p>
        </w:tc>
      </w:tr>
      <w:tr w:rsidR="00590CB0" w:rsidRPr="00623D1B" w14:paraId="1218A1C2" w14:textId="77777777" w:rsidTr="00451273">
        <w:trPr>
          <w:trHeight w:val="2263"/>
        </w:trPr>
        <w:tc>
          <w:tcPr>
            <w:tcW w:w="0" w:type="auto"/>
            <w:vAlign w:val="center"/>
          </w:tcPr>
          <w:p w14:paraId="775BE3FF" w14:textId="400E8DEF" w:rsidR="00590CB0" w:rsidRPr="00276AC2"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3</w:t>
            </w:r>
            <w:r w:rsidR="00276AC2" w:rsidRPr="00276AC2">
              <w:rPr>
                <w:rFonts w:ascii="Arial" w:hAnsi="Arial" w:cs="Arial"/>
                <w:color w:val="000000" w:themeColor="text1"/>
                <w:sz w:val="20"/>
                <w:szCs w:val="20"/>
              </w:rPr>
              <w:t>.</w:t>
            </w:r>
          </w:p>
        </w:tc>
        <w:tc>
          <w:tcPr>
            <w:tcW w:w="4742" w:type="dxa"/>
            <w:vAlign w:val="center"/>
          </w:tcPr>
          <w:p w14:paraId="1B469C15" w14:textId="7BAA23F2" w:rsidR="00590CB0" w:rsidRPr="00BA68AA" w:rsidRDefault="00BA68AA" w:rsidP="00D857D8">
            <w:pPr>
              <w:spacing w:line="276" w:lineRule="auto"/>
              <w:jc w:val="center"/>
              <w:rPr>
                <w:rFonts w:ascii="Arial" w:hAnsi="Arial" w:cs="Arial"/>
                <w:color w:val="000000" w:themeColor="text1"/>
                <w:sz w:val="20"/>
                <w:szCs w:val="20"/>
              </w:rPr>
            </w:pPr>
            <w:r w:rsidRPr="00BA68AA">
              <w:rPr>
                <w:rFonts w:ascii="Arial" w:hAnsi="Arial" w:cs="Arial"/>
                <w:color w:val="000000" w:themeColor="text1"/>
                <w:sz w:val="20"/>
                <w:szCs w:val="20"/>
              </w:rPr>
              <w:t>Mjera 1.2.1. Ulaganje u porast produktivnosti u poljoprivredi i akvakulturi</w:t>
            </w:r>
          </w:p>
        </w:tc>
        <w:tc>
          <w:tcPr>
            <w:tcW w:w="1861" w:type="dxa"/>
            <w:vAlign w:val="center"/>
          </w:tcPr>
          <w:p w14:paraId="7EDEA193" w14:textId="53CBDED2" w:rsidR="00590CB0" w:rsidRPr="00E735A3" w:rsidRDefault="004C76B5" w:rsidP="00ED6669">
            <w:pPr>
              <w:spacing w:line="276" w:lineRule="auto"/>
              <w:jc w:val="center"/>
              <w:rPr>
                <w:rFonts w:ascii="Arial" w:hAnsi="Arial" w:cs="Arial"/>
                <w:color w:val="000000" w:themeColor="text1"/>
                <w:sz w:val="20"/>
                <w:szCs w:val="20"/>
              </w:rPr>
            </w:pPr>
            <w:r w:rsidRPr="004C76B5">
              <w:rPr>
                <w:rFonts w:ascii="Arial" w:hAnsi="Arial" w:cs="Arial"/>
                <w:color w:val="000000" w:themeColor="text1"/>
                <w:sz w:val="20"/>
                <w:szCs w:val="20"/>
              </w:rPr>
              <w:t>61.937,76</w:t>
            </w:r>
          </w:p>
        </w:tc>
        <w:tc>
          <w:tcPr>
            <w:tcW w:w="4678" w:type="dxa"/>
            <w:vAlign w:val="center"/>
          </w:tcPr>
          <w:p w14:paraId="15E32A1D" w14:textId="6E8EA2E0" w:rsidR="00D857D8"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A101201 Tekuće potpore poljoprivredi</w:t>
            </w:r>
          </w:p>
          <w:p w14:paraId="2D1CA83A" w14:textId="5EE2D63C" w:rsidR="00D857D8"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A101202 Sajmovi, izložbe, natjecanja</w:t>
            </w:r>
          </w:p>
          <w:p w14:paraId="598AA9AF" w14:textId="53CB4C3A" w:rsidR="00D857D8"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A101203 Naknada štete u slučaju elementarnih nepogoda</w:t>
            </w:r>
          </w:p>
          <w:p w14:paraId="57A7876F" w14:textId="3E051E9B" w:rsidR="00D857D8"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A101204 Uređenje ruralne infrastrukture-održavanje poljskih puteva</w:t>
            </w:r>
          </w:p>
          <w:p w14:paraId="7730AC74" w14:textId="2B78EAB0" w:rsidR="00D857D8"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A101205 Uređenje ruralne infrastrukture-održavanje vodnih kanala</w:t>
            </w:r>
          </w:p>
          <w:p w14:paraId="207A2151" w14:textId="77777777" w:rsidR="00590CB0" w:rsidRPr="004C76B5" w:rsidRDefault="00D857D8" w:rsidP="00D857D8">
            <w:pPr>
              <w:spacing w:line="276" w:lineRule="auto"/>
              <w:rPr>
                <w:rFonts w:ascii="Arial" w:hAnsi="Arial" w:cs="Arial"/>
                <w:color w:val="000000" w:themeColor="text1"/>
                <w:sz w:val="16"/>
                <w:szCs w:val="16"/>
              </w:rPr>
            </w:pPr>
            <w:r w:rsidRPr="004C76B5">
              <w:rPr>
                <w:rFonts w:ascii="Arial" w:hAnsi="Arial" w:cs="Arial"/>
                <w:color w:val="000000" w:themeColor="text1"/>
                <w:sz w:val="16"/>
                <w:szCs w:val="16"/>
              </w:rPr>
              <w:t>A101206 Rashodi u vezi provođenja zakona o poljoprivrednom zemljištu</w:t>
            </w:r>
          </w:p>
          <w:p w14:paraId="49D5A236" w14:textId="02813396" w:rsidR="004C76B5" w:rsidRPr="00340847" w:rsidRDefault="004C76B5" w:rsidP="00D857D8">
            <w:pPr>
              <w:spacing w:line="276" w:lineRule="auto"/>
              <w:rPr>
                <w:rFonts w:ascii="Arial" w:hAnsi="Arial" w:cs="Arial"/>
                <w:color w:val="EE0000"/>
                <w:sz w:val="16"/>
                <w:szCs w:val="16"/>
              </w:rPr>
            </w:pPr>
            <w:r w:rsidRPr="004C76B5">
              <w:rPr>
                <w:rFonts w:ascii="Arial" w:hAnsi="Arial" w:cs="Arial"/>
                <w:color w:val="000000" w:themeColor="text1"/>
                <w:sz w:val="16"/>
                <w:szCs w:val="16"/>
              </w:rPr>
              <w:t>A101207 Financiranje programa udruga u poljoprivredi</w:t>
            </w:r>
          </w:p>
        </w:tc>
        <w:tc>
          <w:tcPr>
            <w:tcW w:w="1808" w:type="dxa"/>
            <w:vAlign w:val="center"/>
          </w:tcPr>
          <w:p w14:paraId="03634347" w14:textId="5B681A67" w:rsidR="00276AC2" w:rsidRPr="00EE0290" w:rsidRDefault="004934B0" w:rsidP="005B3F96">
            <w:pPr>
              <w:spacing w:line="276" w:lineRule="auto"/>
              <w:jc w:val="center"/>
              <w:rPr>
                <w:rFonts w:ascii="Arial" w:hAnsi="Arial" w:cs="Arial"/>
                <w:sz w:val="20"/>
                <w:szCs w:val="20"/>
              </w:rPr>
            </w:pPr>
            <w:r w:rsidRPr="00EE0290">
              <w:rPr>
                <w:rFonts w:ascii="Arial" w:hAnsi="Arial" w:cs="Arial"/>
                <w:sz w:val="20"/>
                <w:szCs w:val="20"/>
              </w:rPr>
              <w:t>46.637,15</w:t>
            </w:r>
          </w:p>
        </w:tc>
      </w:tr>
      <w:tr w:rsidR="00590CB0" w:rsidRPr="00623D1B" w14:paraId="3923C331" w14:textId="77777777" w:rsidTr="00D857D8">
        <w:trPr>
          <w:trHeight w:val="1392"/>
        </w:trPr>
        <w:tc>
          <w:tcPr>
            <w:tcW w:w="0" w:type="auto"/>
            <w:vAlign w:val="center"/>
          </w:tcPr>
          <w:p w14:paraId="56025456" w14:textId="70ACECE7" w:rsidR="00590CB0" w:rsidRPr="00276AC2"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4</w:t>
            </w:r>
            <w:r w:rsidR="00276AC2" w:rsidRPr="00276AC2">
              <w:rPr>
                <w:rFonts w:ascii="Arial" w:hAnsi="Arial" w:cs="Arial"/>
                <w:color w:val="000000" w:themeColor="text1"/>
                <w:sz w:val="20"/>
                <w:szCs w:val="20"/>
              </w:rPr>
              <w:t>.</w:t>
            </w:r>
          </w:p>
        </w:tc>
        <w:tc>
          <w:tcPr>
            <w:tcW w:w="4742" w:type="dxa"/>
            <w:vAlign w:val="center"/>
          </w:tcPr>
          <w:p w14:paraId="326A3E4F" w14:textId="6B3F1483" w:rsidR="00590CB0" w:rsidRPr="00340847" w:rsidRDefault="00D857D8" w:rsidP="00D857D8">
            <w:pPr>
              <w:spacing w:line="276" w:lineRule="auto"/>
              <w:jc w:val="center"/>
              <w:rPr>
                <w:rFonts w:ascii="Arial" w:hAnsi="Arial" w:cs="Arial"/>
                <w:color w:val="EE0000"/>
                <w:sz w:val="20"/>
                <w:szCs w:val="20"/>
              </w:rPr>
            </w:pPr>
            <w:r w:rsidRPr="00D857D8">
              <w:rPr>
                <w:rFonts w:ascii="Arial" w:hAnsi="Arial" w:cs="Arial"/>
                <w:color w:val="000000" w:themeColor="text1"/>
                <w:sz w:val="20"/>
                <w:szCs w:val="20"/>
              </w:rPr>
              <w:t>Mjera 1.3.2. Ulaganje u javnu turističku infrastrukturu</w:t>
            </w:r>
          </w:p>
        </w:tc>
        <w:tc>
          <w:tcPr>
            <w:tcW w:w="1861" w:type="dxa"/>
            <w:vAlign w:val="center"/>
          </w:tcPr>
          <w:p w14:paraId="30E53916" w14:textId="796C47F2" w:rsidR="00590CB0" w:rsidRPr="00E735A3" w:rsidRDefault="00AA5B9A" w:rsidP="00ED6669">
            <w:pPr>
              <w:spacing w:line="276" w:lineRule="auto"/>
              <w:jc w:val="center"/>
              <w:rPr>
                <w:rFonts w:ascii="Arial" w:hAnsi="Arial" w:cs="Arial"/>
                <w:color w:val="000000" w:themeColor="text1"/>
                <w:sz w:val="20"/>
                <w:szCs w:val="20"/>
              </w:rPr>
            </w:pPr>
            <w:r w:rsidRPr="00AA5B9A">
              <w:rPr>
                <w:rFonts w:ascii="Arial" w:hAnsi="Arial" w:cs="Arial"/>
                <w:color w:val="000000" w:themeColor="text1"/>
                <w:sz w:val="20"/>
                <w:szCs w:val="20"/>
              </w:rPr>
              <w:t>137.935,38</w:t>
            </w:r>
          </w:p>
        </w:tc>
        <w:tc>
          <w:tcPr>
            <w:tcW w:w="4678" w:type="dxa"/>
            <w:vAlign w:val="center"/>
          </w:tcPr>
          <w:p w14:paraId="13833B93" w14:textId="4D1CDDE8" w:rsidR="00D857D8" w:rsidRDefault="00D857D8" w:rsidP="00D857D8">
            <w:pPr>
              <w:spacing w:line="276" w:lineRule="auto"/>
              <w:rPr>
                <w:rFonts w:ascii="Arial" w:hAnsi="Arial" w:cs="Arial"/>
                <w:color w:val="000000" w:themeColor="text1"/>
                <w:sz w:val="16"/>
                <w:szCs w:val="16"/>
              </w:rPr>
            </w:pPr>
            <w:r w:rsidRPr="00AA5B9A">
              <w:rPr>
                <w:rFonts w:ascii="Arial" w:hAnsi="Arial" w:cs="Arial"/>
                <w:color w:val="000000" w:themeColor="text1"/>
                <w:sz w:val="16"/>
                <w:szCs w:val="16"/>
              </w:rPr>
              <w:t>A101701 Financiranje rada turističke zajednice</w:t>
            </w:r>
          </w:p>
          <w:p w14:paraId="78A5284C" w14:textId="27989CA9" w:rsidR="00AA5B9A" w:rsidRDefault="00AA5B9A" w:rsidP="00D857D8">
            <w:pPr>
              <w:spacing w:line="276" w:lineRule="auto"/>
              <w:rPr>
                <w:rFonts w:ascii="Arial" w:hAnsi="Arial" w:cs="Arial"/>
                <w:color w:val="000000" w:themeColor="text1"/>
                <w:sz w:val="16"/>
                <w:szCs w:val="16"/>
              </w:rPr>
            </w:pPr>
            <w:r w:rsidRPr="00AA5B9A">
              <w:rPr>
                <w:rFonts w:ascii="Arial" w:hAnsi="Arial" w:cs="Arial"/>
                <w:color w:val="000000" w:themeColor="text1"/>
                <w:sz w:val="16"/>
                <w:szCs w:val="16"/>
              </w:rPr>
              <w:t>A101702</w:t>
            </w:r>
            <w:r>
              <w:rPr>
                <w:rFonts w:ascii="Arial" w:hAnsi="Arial" w:cs="Arial"/>
                <w:color w:val="000000" w:themeColor="text1"/>
                <w:sz w:val="16"/>
                <w:szCs w:val="16"/>
              </w:rPr>
              <w:t xml:space="preserve"> U</w:t>
            </w:r>
            <w:r w:rsidRPr="00AA5B9A">
              <w:rPr>
                <w:rFonts w:ascii="Arial" w:hAnsi="Arial" w:cs="Arial"/>
                <w:color w:val="000000" w:themeColor="text1"/>
                <w:sz w:val="16"/>
                <w:szCs w:val="16"/>
              </w:rPr>
              <w:t>laganja u svrhu razvoja turizma</w:t>
            </w:r>
          </w:p>
          <w:p w14:paraId="75A0A924" w14:textId="1FB8B838" w:rsidR="00AA5B9A" w:rsidRPr="00AA5B9A" w:rsidRDefault="00AA5B9A" w:rsidP="00D857D8">
            <w:pPr>
              <w:spacing w:line="276" w:lineRule="auto"/>
              <w:rPr>
                <w:rFonts w:ascii="Arial" w:hAnsi="Arial" w:cs="Arial"/>
                <w:color w:val="000000" w:themeColor="text1"/>
                <w:sz w:val="16"/>
                <w:szCs w:val="16"/>
              </w:rPr>
            </w:pPr>
            <w:r w:rsidRPr="00AA5B9A">
              <w:rPr>
                <w:rFonts w:ascii="Arial" w:hAnsi="Arial" w:cs="Arial"/>
                <w:color w:val="000000" w:themeColor="text1"/>
                <w:sz w:val="16"/>
                <w:szCs w:val="16"/>
              </w:rPr>
              <w:t>A102105</w:t>
            </w:r>
            <w:r>
              <w:rPr>
                <w:rFonts w:ascii="Arial" w:hAnsi="Arial" w:cs="Arial"/>
                <w:color w:val="000000" w:themeColor="text1"/>
                <w:sz w:val="16"/>
                <w:szCs w:val="16"/>
              </w:rPr>
              <w:t xml:space="preserve"> </w:t>
            </w:r>
            <w:r w:rsidRPr="00AA5B9A">
              <w:rPr>
                <w:rFonts w:ascii="Arial" w:hAnsi="Arial" w:cs="Arial"/>
                <w:color w:val="000000" w:themeColor="text1"/>
                <w:sz w:val="16"/>
                <w:szCs w:val="16"/>
              </w:rPr>
              <w:t xml:space="preserve">Financiranje </w:t>
            </w:r>
            <w:r>
              <w:rPr>
                <w:rFonts w:ascii="Arial" w:hAnsi="Arial" w:cs="Arial"/>
                <w:color w:val="000000" w:themeColor="text1"/>
                <w:sz w:val="16"/>
                <w:szCs w:val="16"/>
              </w:rPr>
              <w:t>r</w:t>
            </w:r>
            <w:r w:rsidRPr="00AA5B9A">
              <w:rPr>
                <w:rFonts w:ascii="Arial" w:hAnsi="Arial" w:cs="Arial"/>
                <w:color w:val="000000" w:themeColor="text1"/>
                <w:sz w:val="16"/>
                <w:szCs w:val="16"/>
              </w:rPr>
              <w:t>ada ZLATNI PAPUK d.o.o.</w:t>
            </w:r>
          </w:p>
          <w:p w14:paraId="7E004109" w14:textId="4ABE40C5" w:rsidR="00D857D8" w:rsidRPr="00AA5B9A" w:rsidRDefault="00D857D8" w:rsidP="00D857D8">
            <w:pPr>
              <w:spacing w:line="276" w:lineRule="auto"/>
              <w:rPr>
                <w:rFonts w:ascii="Arial" w:hAnsi="Arial" w:cs="Arial"/>
                <w:color w:val="000000" w:themeColor="text1"/>
                <w:sz w:val="16"/>
                <w:szCs w:val="16"/>
              </w:rPr>
            </w:pPr>
            <w:r w:rsidRPr="00AA5B9A">
              <w:rPr>
                <w:rFonts w:ascii="Arial" w:hAnsi="Arial" w:cs="Arial"/>
                <w:color w:val="000000" w:themeColor="text1"/>
                <w:sz w:val="16"/>
                <w:szCs w:val="16"/>
              </w:rPr>
              <w:t>K101702 Izgradnja sportsko rekreacijskog parka ZIP LINE</w:t>
            </w:r>
          </w:p>
          <w:p w14:paraId="64CBD968" w14:textId="0E7417CA" w:rsidR="00D44BA7" w:rsidRPr="0028596A" w:rsidRDefault="00D857D8" w:rsidP="00D857D8">
            <w:pPr>
              <w:spacing w:line="276" w:lineRule="auto"/>
              <w:rPr>
                <w:rFonts w:ascii="Arial" w:hAnsi="Arial" w:cs="Arial"/>
                <w:color w:val="000000" w:themeColor="text1"/>
                <w:sz w:val="16"/>
                <w:szCs w:val="16"/>
              </w:rPr>
            </w:pPr>
            <w:r w:rsidRPr="00AA5B9A">
              <w:rPr>
                <w:rFonts w:ascii="Arial" w:hAnsi="Arial" w:cs="Arial"/>
                <w:color w:val="000000" w:themeColor="text1"/>
                <w:sz w:val="16"/>
                <w:szCs w:val="16"/>
              </w:rPr>
              <w:t>K101704 Izgr</w:t>
            </w:r>
            <w:r w:rsidR="00AA5B9A">
              <w:rPr>
                <w:rFonts w:ascii="Arial" w:hAnsi="Arial" w:cs="Arial"/>
                <w:color w:val="000000" w:themeColor="text1"/>
                <w:sz w:val="16"/>
                <w:szCs w:val="16"/>
              </w:rPr>
              <w:t>adnja</w:t>
            </w:r>
            <w:r w:rsidRPr="00AA5B9A">
              <w:rPr>
                <w:rFonts w:ascii="Arial" w:hAnsi="Arial" w:cs="Arial"/>
                <w:color w:val="000000" w:themeColor="text1"/>
                <w:sz w:val="16"/>
                <w:szCs w:val="16"/>
              </w:rPr>
              <w:t xml:space="preserve"> poučno edukativne staze prema Starom gradu</w:t>
            </w:r>
          </w:p>
        </w:tc>
        <w:tc>
          <w:tcPr>
            <w:tcW w:w="1808" w:type="dxa"/>
            <w:vAlign w:val="center"/>
          </w:tcPr>
          <w:p w14:paraId="7B605181" w14:textId="454348DB" w:rsidR="00CA0636" w:rsidRPr="00EE0290" w:rsidRDefault="004934B0" w:rsidP="00276AC2">
            <w:pPr>
              <w:spacing w:line="276" w:lineRule="auto"/>
              <w:jc w:val="center"/>
              <w:rPr>
                <w:rFonts w:ascii="Arial" w:hAnsi="Arial" w:cs="Arial"/>
                <w:sz w:val="20"/>
                <w:szCs w:val="20"/>
              </w:rPr>
            </w:pPr>
            <w:r w:rsidRPr="00EE0290">
              <w:rPr>
                <w:rFonts w:ascii="Arial" w:hAnsi="Arial" w:cs="Arial"/>
                <w:sz w:val="20"/>
                <w:szCs w:val="20"/>
              </w:rPr>
              <w:t>129.859,19</w:t>
            </w:r>
          </w:p>
        </w:tc>
      </w:tr>
      <w:tr w:rsidR="00590CB0" w:rsidRPr="00623D1B" w14:paraId="020663F9" w14:textId="77777777" w:rsidTr="00BA68AA">
        <w:trPr>
          <w:trHeight w:val="414"/>
        </w:trPr>
        <w:tc>
          <w:tcPr>
            <w:tcW w:w="0" w:type="auto"/>
            <w:vAlign w:val="center"/>
          </w:tcPr>
          <w:p w14:paraId="2C03F60F" w14:textId="410A1D7F" w:rsidR="00590CB0" w:rsidRPr="00620827"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5</w:t>
            </w:r>
            <w:r w:rsidR="00620827" w:rsidRPr="00620827">
              <w:rPr>
                <w:rFonts w:ascii="Arial" w:hAnsi="Arial" w:cs="Arial"/>
                <w:color w:val="000000" w:themeColor="text1"/>
                <w:sz w:val="20"/>
                <w:szCs w:val="20"/>
              </w:rPr>
              <w:t>.</w:t>
            </w:r>
          </w:p>
        </w:tc>
        <w:tc>
          <w:tcPr>
            <w:tcW w:w="4742" w:type="dxa"/>
            <w:vAlign w:val="center"/>
          </w:tcPr>
          <w:p w14:paraId="2F036D53" w14:textId="51F3FA65" w:rsidR="00590CB0" w:rsidRPr="00340847" w:rsidRDefault="00D857D8" w:rsidP="00D857D8">
            <w:pPr>
              <w:spacing w:line="276" w:lineRule="auto"/>
              <w:jc w:val="center"/>
              <w:rPr>
                <w:rFonts w:ascii="Arial" w:hAnsi="Arial" w:cs="Arial"/>
                <w:color w:val="EE0000"/>
                <w:sz w:val="20"/>
                <w:szCs w:val="20"/>
              </w:rPr>
            </w:pPr>
            <w:r w:rsidRPr="00D857D8">
              <w:rPr>
                <w:rFonts w:ascii="Arial" w:hAnsi="Arial" w:cs="Arial"/>
                <w:color w:val="000000" w:themeColor="text1"/>
                <w:sz w:val="20"/>
                <w:szCs w:val="20"/>
              </w:rPr>
              <w:t>Mjera 2.1.1 Ulaganje u sustav odgoja, obrazovanja i znanosti</w:t>
            </w:r>
          </w:p>
        </w:tc>
        <w:tc>
          <w:tcPr>
            <w:tcW w:w="1861" w:type="dxa"/>
            <w:vAlign w:val="center"/>
          </w:tcPr>
          <w:p w14:paraId="3185D4C2" w14:textId="71E99B84" w:rsidR="00590CB0" w:rsidRPr="00E735A3" w:rsidRDefault="00135CC6" w:rsidP="00ED6669">
            <w:pPr>
              <w:spacing w:line="276" w:lineRule="auto"/>
              <w:jc w:val="center"/>
              <w:rPr>
                <w:rFonts w:ascii="Arial" w:hAnsi="Arial" w:cs="Arial"/>
                <w:color w:val="000000" w:themeColor="text1"/>
                <w:sz w:val="20"/>
                <w:szCs w:val="20"/>
              </w:rPr>
            </w:pPr>
            <w:r w:rsidRPr="00135CC6">
              <w:rPr>
                <w:rFonts w:ascii="Arial" w:hAnsi="Arial" w:cs="Arial"/>
                <w:color w:val="000000" w:themeColor="text1"/>
                <w:sz w:val="20"/>
                <w:szCs w:val="20"/>
              </w:rPr>
              <w:t>94.065,48</w:t>
            </w:r>
          </w:p>
        </w:tc>
        <w:tc>
          <w:tcPr>
            <w:tcW w:w="4678" w:type="dxa"/>
            <w:vAlign w:val="center"/>
          </w:tcPr>
          <w:p w14:paraId="25FC2E99" w14:textId="77777777" w:rsidR="00590CB0" w:rsidRDefault="00D857D8" w:rsidP="00D857D8">
            <w:pPr>
              <w:spacing w:line="276" w:lineRule="auto"/>
              <w:rPr>
                <w:rFonts w:ascii="Arial" w:hAnsi="Arial" w:cs="Arial"/>
                <w:color w:val="000000" w:themeColor="text1"/>
                <w:sz w:val="16"/>
                <w:szCs w:val="16"/>
              </w:rPr>
            </w:pPr>
            <w:r w:rsidRPr="00F14E99">
              <w:rPr>
                <w:rFonts w:ascii="Arial" w:hAnsi="Arial" w:cs="Arial"/>
                <w:color w:val="000000" w:themeColor="text1"/>
                <w:sz w:val="16"/>
                <w:szCs w:val="16"/>
              </w:rPr>
              <w:t>A100601 Financiranje aktivnosti osnovnih škola</w:t>
            </w:r>
          </w:p>
          <w:p w14:paraId="09C8B515" w14:textId="51DE8782" w:rsidR="00135CC6" w:rsidRPr="00340847" w:rsidRDefault="00135CC6" w:rsidP="00D857D8">
            <w:pPr>
              <w:spacing w:line="276" w:lineRule="auto"/>
              <w:rPr>
                <w:rFonts w:ascii="Arial" w:hAnsi="Arial" w:cs="Arial"/>
                <w:color w:val="EE0000"/>
                <w:sz w:val="16"/>
                <w:szCs w:val="16"/>
              </w:rPr>
            </w:pPr>
            <w:r w:rsidRPr="00135CC6">
              <w:rPr>
                <w:rFonts w:ascii="Arial" w:hAnsi="Arial" w:cs="Arial"/>
                <w:color w:val="000000" w:themeColor="text1"/>
                <w:sz w:val="16"/>
                <w:szCs w:val="16"/>
              </w:rPr>
              <w:t>K101902 Nabavka opreme</w:t>
            </w:r>
          </w:p>
        </w:tc>
        <w:tc>
          <w:tcPr>
            <w:tcW w:w="1808" w:type="dxa"/>
            <w:vAlign w:val="center"/>
          </w:tcPr>
          <w:p w14:paraId="3059D9D4" w14:textId="34CE841F" w:rsidR="00620827" w:rsidRPr="00EE0290" w:rsidRDefault="004934B0" w:rsidP="005B3F96">
            <w:pPr>
              <w:spacing w:line="276" w:lineRule="auto"/>
              <w:jc w:val="center"/>
              <w:rPr>
                <w:rFonts w:ascii="Arial" w:hAnsi="Arial" w:cs="Arial"/>
                <w:sz w:val="20"/>
                <w:szCs w:val="20"/>
              </w:rPr>
            </w:pPr>
            <w:r w:rsidRPr="00EE0290">
              <w:rPr>
                <w:rFonts w:ascii="Arial" w:hAnsi="Arial" w:cs="Arial"/>
                <w:sz w:val="20"/>
                <w:szCs w:val="20"/>
              </w:rPr>
              <w:t>82.792,62</w:t>
            </w:r>
          </w:p>
        </w:tc>
      </w:tr>
      <w:tr w:rsidR="00590CB0" w:rsidRPr="00623D1B" w14:paraId="05E0A110" w14:textId="77777777" w:rsidTr="00D857D8">
        <w:trPr>
          <w:trHeight w:val="881"/>
        </w:trPr>
        <w:tc>
          <w:tcPr>
            <w:tcW w:w="0" w:type="auto"/>
            <w:vAlign w:val="center"/>
          </w:tcPr>
          <w:p w14:paraId="4A3605A6" w14:textId="5CEB65F7" w:rsidR="00590CB0" w:rsidRPr="00357513"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6</w:t>
            </w:r>
            <w:r w:rsidR="00357513" w:rsidRPr="00357513">
              <w:rPr>
                <w:rFonts w:ascii="Arial" w:hAnsi="Arial" w:cs="Arial"/>
                <w:color w:val="000000" w:themeColor="text1"/>
                <w:sz w:val="20"/>
                <w:szCs w:val="20"/>
              </w:rPr>
              <w:t>.</w:t>
            </w:r>
          </w:p>
        </w:tc>
        <w:tc>
          <w:tcPr>
            <w:tcW w:w="4742" w:type="dxa"/>
            <w:vAlign w:val="center"/>
          </w:tcPr>
          <w:p w14:paraId="15838202" w14:textId="0BEA3232" w:rsidR="00590CB0"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2.1.2. Omogućavanje jednakog pristupa obrazovanju</w:t>
            </w:r>
          </w:p>
        </w:tc>
        <w:tc>
          <w:tcPr>
            <w:tcW w:w="1861" w:type="dxa"/>
            <w:vAlign w:val="center"/>
          </w:tcPr>
          <w:p w14:paraId="711F42E4" w14:textId="1125E907" w:rsidR="00590CB0" w:rsidRPr="00E735A3" w:rsidRDefault="00F14E99"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4</w:t>
            </w:r>
            <w:r w:rsidR="005E533E">
              <w:rPr>
                <w:rFonts w:ascii="Arial" w:hAnsi="Arial" w:cs="Arial"/>
                <w:color w:val="000000" w:themeColor="text1"/>
                <w:sz w:val="20"/>
                <w:szCs w:val="20"/>
              </w:rPr>
              <w:t>2</w:t>
            </w:r>
            <w:r>
              <w:rPr>
                <w:rFonts w:ascii="Arial" w:hAnsi="Arial" w:cs="Arial"/>
                <w:color w:val="000000" w:themeColor="text1"/>
                <w:sz w:val="20"/>
                <w:szCs w:val="20"/>
              </w:rPr>
              <w:t>.</w:t>
            </w:r>
            <w:r w:rsidR="005E533E">
              <w:rPr>
                <w:rFonts w:ascii="Arial" w:hAnsi="Arial" w:cs="Arial"/>
                <w:color w:val="000000" w:themeColor="text1"/>
                <w:sz w:val="20"/>
                <w:szCs w:val="20"/>
              </w:rPr>
              <w:t>5</w:t>
            </w:r>
            <w:r>
              <w:rPr>
                <w:rFonts w:ascii="Arial" w:hAnsi="Arial" w:cs="Arial"/>
                <w:color w:val="000000" w:themeColor="text1"/>
                <w:sz w:val="20"/>
                <w:szCs w:val="20"/>
              </w:rPr>
              <w:t>00,00</w:t>
            </w:r>
          </w:p>
        </w:tc>
        <w:tc>
          <w:tcPr>
            <w:tcW w:w="4678" w:type="dxa"/>
            <w:vAlign w:val="center"/>
          </w:tcPr>
          <w:p w14:paraId="587BD85C" w14:textId="2E870470" w:rsidR="00D857D8" w:rsidRPr="00F14E99" w:rsidRDefault="00D857D8" w:rsidP="00D857D8">
            <w:pPr>
              <w:spacing w:line="276" w:lineRule="auto"/>
              <w:rPr>
                <w:rFonts w:ascii="Arial" w:hAnsi="Arial" w:cs="Arial"/>
                <w:color w:val="000000" w:themeColor="text1"/>
                <w:sz w:val="16"/>
                <w:szCs w:val="16"/>
              </w:rPr>
            </w:pPr>
            <w:r w:rsidRPr="00F14E99">
              <w:rPr>
                <w:rFonts w:ascii="Arial" w:hAnsi="Arial" w:cs="Arial"/>
                <w:color w:val="000000" w:themeColor="text1"/>
                <w:sz w:val="16"/>
                <w:szCs w:val="16"/>
              </w:rPr>
              <w:t>A100403  Stipendije i školarine</w:t>
            </w:r>
          </w:p>
          <w:p w14:paraId="0C27E90F" w14:textId="3D6C6D17" w:rsidR="00D857D8" w:rsidRDefault="00D857D8" w:rsidP="00D857D8">
            <w:pPr>
              <w:spacing w:line="276" w:lineRule="auto"/>
              <w:rPr>
                <w:rFonts w:ascii="Arial" w:hAnsi="Arial" w:cs="Arial"/>
                <w:color w:val="000000" w:themeColor="text1"/>
                <w:sz w:val="16"/>
                <w:szCs w:val="16"/>
              </w:rPr>
            </w:pPr>
            <w:r w:rsidRPr="00F14E99">
              <w:rPr>
                <w:rFonts w:ascii="Arial" w:hAnsi="Arial" w:cs="Arial"/>
                <w:color w:val="000000" w:themeColor="text1"/>
                <w:sz w:val="16"/>
                <w:szCs w:val="16"/>
              </w:rPr>
              <w:t xml:space="preserve">A100404  </w:t>
            </w:r>
            <w:r w:rsidR="00F14E99" w:rsidRPr="00F14E99">
              <w:rPr>
                <w:rFonts w:ascii="Arial" w:hAnsi="Arial" w:cs="Arial"/>
                <w:color w:val="000000" w:themeColor="text1"/>
                <w:sz w:val="16"/>
                <w:szCs w:val="16"/>
              </w:rPr>
              <w:t>Sufinanciranje cijene p</w:t>
            </w:r>
            <w:r w:rsidRPr="00F14E99">
              <w:rPr>
                <w:rFonts w:ascii="Arial" w:hAnsi="Arial" w:cs="Arial"/>
                <w:color w:val="000000" w:themeColor="text1"/>
                <w:sz w:val="16"/>
                <w:szCs w:val="16"/>
              </w:rPr>
              <w:t>rijevoz</w:t>
            </w:r>
            <w:r w:rsidR="00F14E99" w:rsidRPr="00F14E99">
              <w:rPr>
                <w:rFonts w:ascii="Arial" w:hAnsi="Arial" w:cs="Arial"/>
                <w:color w:val="000000" w:themeColor="text1"/>
                <w:sz w:val="16"/>
                <w:szCs w:val="16"/>
              </w:rPr>
              <w:t>a</w:t>
            </w:r>
            <w:r w:rsidRPr="00F14E99">
              <w:rPr>
                <w:rFonts w:ascii="Arial" w:hAnsi="Arial" w:cs="Arial"/>
                <w:color w:val="000000" w:themeColor="text1"/>
                <w:sz w:val="16"/>
                <w:szCs w:val="16"/>
              </w:rPr>
              <w:t xml:space="preserve"> učenika srednjih škola</w:t>
            </w:r>
          </w:p>
          <w:p w14:paraId="292C29BD" w14:textId="7E12DD28" w:rsidR="00095C19" w:rsidRPr="0028596A" w:rsidRDefault="005E533E" w:rsidP="00D857D8">
            <w:pPr>
              <w:spacing w:line="276" w:lineRule="auto"/>
              <w:rPr>
                <w:rFonts w:ascii="Arial" w:hAnsi="Arial" w:cs="Arial"/>
                <w:color w:val="000000" w:themeColor="text1"/>
                <w:sz w:val="16"/>
                <w:szCs w:val="16"/>
              </w:rPr>
            </w:pPr>
            <w:r w:rsidRPr="005E533E">
              <w:rPr>
                <w:rFonts w:ascii="Arial" w:hAnsi="Arial" w:cs="Arial"/>
                <w:color w:val="000000" w:themeColor="text1"/>
                <w:sz w:val="16"/>
                <w:szCs w:val="16"/>
              </w:rPr>
              <w:t>A102103</w:t>
            </w:r>
            <w:r>
              <w:rPr>
                <w:rFonts w:ascii="Arial" w:hAnsi="Arial" w:cs="Arial"/>
                <w:color w:val="000000" w:themeColor="text1"/>
                <w:sz w:val="16"/>
                <w:szCs w:val="16"/>
              </w:rPr>
              <w:t xml:space="preserve"> S</w:t>
            </w:r>
            <w:r w:rsidRPr="005E533E">
              <w:rPr>
                <w:rFonts w:ascii="Arial" w:hAnsi="Arial" w:cs="Arial"/>
                <w:color w:val="000000" w:themeColor="text1"/>
                <w:sz w:val="16"/>
                <w:szCs w:val="16"/>
              </w:rPr>
              <w:t>ufinanciranje studenata temeljem sporazuma s PSŽ</w:t>
            </w:r>
          </w:p>
        </w:tc>
        <w:tc>
          <w:tcPr>
            <w:tcW w:w="1808" w:type="dxa"/>
            <w:vAlign w:val="center"/>
          </w:tcPr>
          <w:p w14:paraId="741FDFFB" w14:textId="211304A5" w:rsidR="00095C19" w:rsidRPr="00EE0290" w:rsidRDefault="004934B0" w:rsidP="005B3F96">
            <w:pPr>
              <w:spacing w:line="276" w:lineRule="auto"/>
              <w:jc w:val="center"/>
              <w:rPr>
                <w:rFonts w:ascii="Arial" w:hAnsi="Arial" w:cs="Arial"/>
                <w:sz w:val="20"/>
                <w:szCs w:val="20"/>
              </w:rPr>
            </w:pPr>
            <w:r w:rsidRPr="00EE0290">
              <w:rPr>
                <w:rFonts w:ascii="Arial" w:hAnsi="Arial" w:cs="Arial"/>
                <w:sz w:val="20"/>
                <w:szCs w:val="20"/>
              </w:rPr>
              <w:t>39.696,00</w:t>
            </w:r>
          </w:p>
        </w:tc>
      </w:tr>
      <w:tr w:rsidR="00590CB0" w:rsidRPr="00623D1B" w14:paraId="4C3CE34E" w14:textId="77777777" w:rsidTr="00D857D8">
        <w:trPr>
          <w:trHeight w:val="837"/>
        </w:trPr>
        <w:tc>
          <w:tcPr>
            <w:tcW w:w="0" w:type="auto"/>
            <w:vAlign w:val="center"/>
          </w:tcPr>
          <w:p w14:paraId="158FA67A" w14:textId="7DC19994" w:rsidR="00590CB0" w:rsidRPr="00357513"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7</w:t>
            </w:r>
            <w:r w:rsidR="00357513" w:rsidRPr="00357513">
              <w:rPr>
                <w:rFonts w:ascii="Arial" w:hAnsi="Arial" w:cs="Arial"/>
                <w:color w:val="000000" w:themeColor="text1"/>
                <w:sz w:val="20"/>
                <w:szCs w:val="20"/>
              </w:rPr>
              <w:t>.</w:t>
            </w:r>
          </w:p>
        </w:tc>
        <w:tc>
          <w:tcPr>
            <w:tcW w:w="4742" w:type="dxa"/>
            <w:vAlign w:val="center"/>
          </w:tcPr>
          <w:p w14:paraId="42F24A9F" w14:textId="042FC7DD" w:rsidR="00590CB0"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2.2.3. Ublažavanje socioekonomskih razlika stanovništva</w:t>
            </w:r>
          </w:p>
        </w:tc>
        <w:tc>
          <w:tcPr>
            <w:tcW w:w="1861" w:type="dxa"/>
            <w:vAlign w:val="center"/>
          </w:tcPr>
          <w:p w14:paraId="6425875B" w14:textId="626FBD2B" w:rsidR="00590CB0" w:rsidRPr="00E735A3" w:rsidRDefault="00DE41AB"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62.300,00</w:t>
            </w:r>
          </w:p>
        </w:tc>
        <w:tc>
          <w:tcPr>
            <w:tcW w:w="4678" w:type="dxa"/>
            <w:vAlign w:val="center"/>
          </w:tcPr>
          <w:p w14:paraId="5E1AC00D" w14:textId="7431A744" w:rsidR="00D857D8" w:rsidRPr="00DE41AB" w:rsidRDefault="00D857D8" w:rsidP="00D857D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A100401 Jednokratne pomoći socijalno ugroženima</w:t>
            </w:r>
          </w:p>
          <w:p w14:paraId="0EC6A6D9" w14:textId="5C15124A" w:rsidR="00590CB0" w:rsidRPr="00340847" w:rsidRDefault="00D857D8" w:rsidP="00D857D8">
            <w:pPr>
              <w:spacing w:line="276" w:lineRule="auto"/>
              <w:rPr>
                <w:rFonts w:ascii="Arial" w:hAnsi="Arial" w:cs="Arial"/>
                <w:color w:val="EE0000"/>
                <w:sz w:val="16"/>
                <w:szCs w:val="16"/>
              </w:rPr>
            </w:pPr>
            <w:r w:rsidRPr="00DE41AB">
              <w:rPr>
                <w:rFonts w:ascii="Arial" w:hAnsi="Arial" w:cs="Arial"/>
                <w:color w:val="000000" w:themeColor="text1"/>
                <w:sz w:val="16"/>
                <w:szCs w:val="16"/>
              </w:rPr>
              <w:t>A100405 Briga za osobe starije životne dobi</w:t>
            </w:r>
          </w:p>
        </w:tc>
        <w:tc>
          <w:tcPr>
            <w:tcW w:w="1808" w:type="dxa"/>
            <w:vAlign w:val="center"/>
          </w:tcPr>
          <w:p w14:paraId="75FB7ED0" w14:textId="396BF7BF" w:rsidR="00590CB0"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54.760,43</w:t>
            </w:r>
          </w:p>
        </w:tc>
      </w:tr>
      <w:tr w:rsidR="00590CB0" w:rsidRPr="00623D1B" w14:paraId="33318C64" w14:textId="77777777" w:rsidTr="00451273">
        <w:trPr>
          <w:trHeight w:val="694"/>
        </w:trPr>
        <w:tc>
          <w:tcPr>
            <w:tcW w:w="0" w:type="auto"/>
            <w:vAlign w:val="center"/>
          </w:tcPr>
          <w:p w14:paraId="56E8F6FC" w14:textId="7E47BC52" w:rsidR="00590CB0" w:rsidRPr="00357513"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lastRenderedPageBreak/>
              <w:t>8</w:t>
            </w:r>
            <w:r w:rsidR="00357513" w:rsidRPr="00357513">
              <w:rPr>
                <w:rFonts w:ascii="Arial" w:hAnsi="Arial" w:cs="Arial"/>
                <w:color w:val="000000" w:themeColor="text1"/>
                <w:sz w:val="20"/>
                <w:szCs w:val="20"/>
              </w:rPr>
              <w:t>.</w:t>
            </w:r>
          </w:p>
        </w:tc>
        <w:tc>
          <w:tcPr>
            <w:tcW w:w="4742" w:type="dxa"/>
            <w:vAlign w:val="center"/>
          </w:tcPr>
          <w:p w14:paraId="4257FE9C" w14:textId="2FBE8133" w:rsidR="00590CB0"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2.3.1. Ulaganje u razvoj sporta</w:t>
            </w:r>
          </w:p>
        </w:tc>
        <w:tc>
          <w:tcPr>
            <w:tcW w:w="1861" w:type="dxa"/>
            <w:vAlign w:val="center"/>
          </w:tcPr>
          <w:p w14:paraId="44CF7113" w14:textId="2789C0F7" w:rsidR="00590CB0" w:rsidRPr="00E735A3" w:rsidRDefault="006037B5" w:rsidP="00ED6669">
            <w:pPr>
              <w:spacing w:line="276" w:lineRule="auto"/>
              <w:jc w:val="center"/>
              <w:rPr>
                <w:rFonts w:ascii="Arial" w:hAnsi="Arial" w:cs="Arial"/>
                <w:color w:val="000000" w:themeColor="text1"/>
                <w:sz w:val="20"/>
                <w:szCs w:val="20"/>
              </w:rPr>
            </w:pPr>
            <w:r w:rsidRPr="006037B5">
              <w:rPr>
                <w:rFonts w:ascii="Arial" w:hAnsi="Arial" w:cs="Arial"/>
                <w:color w:val="000000" w:themeColor="text1"/>
                <w:sz w:val="20"/>
                <w:szCs w:val="20"/>
              </w:rPr>
              <w:t>176.987,86</w:t>
            </w:r>
          </w:p>
        </w:tc>
        <w:tc>
          <w:tcPr>
            <w:tcW w:w="4678" w:type="dxa"/>
            <w:vAlign w:val="center"/>
          </w:tcPr>
          <w:p w14:paraId="5E466048" w14:textId="04945EA9" w:rsidR="006037B5" w:rsidRDefault="006037B5" w:rsidP="00D857D8">
            <w:pPr>
              <w:spacing w:line="276" w:lineRule="auto"/>
              <w:rPr>
                <w:rFonts w:ascii="Arial" w:hAnsi="Arial" w:cs="Arial"/>
                <w:color w:val="000000" w:themeColor="text1"/>
                <w:sz w:val="16"/>
                <w:szCs w:val="16"/>
              </w:rPr>
            </w:pPr>
            <w:r w:rsidRPr="006037B5">
              <w:rPr>
                <w:rFonts w:ascii="Arial" w:hAnsi="Arial" w:cs="Arial"/>
                <w:color w:val="000000" w:themeColor="text1"/>
                <w:sz w:val="16"/>
                <w:szCs w:val="16"/>
              </w:rPr>
              <w:t>A100801</w:t>
            </w:r>
            <w:r>
              <w:rPr>
                <w:rFonts w:ascii="Arial" w:hAnsi="Arial" w:cs="Arial"/>
                <w:color w:val="000000" w:themeColor="text1"/>
                <w:sz w:val="16"/>
                <w:szCs w:val="16"/>
              </w:rPr>
              <w:t xml:space="preserve"> D</w:t>
            </w:r>
            <w:r w:rsidRPr="006037B5">
              <w:rPr>
                <w:rFonts w:ascii="Arial" w:hAnsi="Arial" w:cs="Arial"/>
                <w:color w:val="000000" w:themeColor="text1"/>
                <w:sz w:val="16"/>
                <w:szCs w:val="16"/>
              </w:rPr>
              <w:t>onacije športskim društvima</w:t>
            </w:r>
          </w:p>
          <w:p w14:paraId="1B03F227" w14:textId="54EB3468" w:rsidR="00D857D8" w:rsidRPr="006037B5" w:rsidRDefault="00D857D8" w:rsidP="00D857D8">
            <w:pPr>
              <w:spacing w:line="276" w:lineRule="auto"/>
              <w:rPr>
                <w:rFonts w:ascii="Arial" w:hAnsi="Arial" w:cs="Arial"/>
                <w:color w:val="000000" w:themeColor="text1"/>
                <w:sz w:val="16"/>
                <w:szCs w:val="16"/>
              </w:rPr>
            </w:pPr>
            <w:r w:rsidRPr="006037B5">
              <w:rPr>
                <w:rFonts w:ascii="Arial" w:hAnsi="Arial" w:cs="Arial"/>
                <w:color w:val="000000" w:themeColor="text1"/>
                <w:sz w:val="16"/>
                <w:szCs w:val="16"/>
              </w:rPr>
              <w:t>K101504 Izgradnja i opremanje dječjih igrališta</w:t>
            </w:r>
          </w:p>
          <w:p w14:paraId="6531CDE7" w14:textId="018C3FDB" w:rsidR="00590CB0" w:rsidRPr="0028596A" w:rsidRDefault="00D857D8" w:rsidP="00D857D8">
            <w:pPr>
              <w:spacing w:line="276" w:lineRule="auto"/>
              <w:rPr>
                <w:rFonts w:ascii="Arial" w:hAnsi="Arial" w:cs="Arial"/>
                <w:color w:val="000000" w:themeColor="text1"/>
                <w:sz w:val="16"/>
                <w:szCs w:val="16"/>
              </w:rPr>
            </w:pPr>
            <w:r w:rsidRPr="006037B5">
              <w:rPr>
                <w:rFonts w:ascii="Arial" w:hAnsi="Arial" w:cs="Arial"/>
                <w:color w:val="000000" w:themeColor="text1"/>
                <w:sz w:val="16"/>
                <w:szCs w:val="16"/>
              </w:rPr>
              <w:t>K101511 Sportski i rekreacijski objekti</w:t>
            </w:r>
          </w:p>
        </w:tc>
        <w:tc>
          <w:tcPr>
            <w:tcW w:w="1808" w:type="dxa"/>
            <w:vAlign w:val="center"/>
          </w:tcPr>
          <w:p w14:paraId="42B4F541" w14:textId="480828C3" w:rsidR="00590CB0"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168.257,26</w:t>
            </w:r>
          </w:p>
        </w:tc>
      </w:tr>
      <w:tr w:rsidR="00590CB0" w:rsidRPr="00623D1B" w14:paraId="33C052B5" w14:textId="77777777" w:rsidTr="00BA68AA">
        <w:trPr>
          <w:trHeight w:val="360"/>
        </w:trPr>
        <w:tc>
          <w:tcPr>
            <w:tcW w:w="0" w:type="auto"/>
            <w:vAlign w:val="center"/>
          </w:tcPr>
          <w:p w14:paraId="0EE3A0A3" w14:textId="15CF9228" w:rsidR="00590CB0" w:rsidRPr="00357513" w:rsidRDefault="00667E38"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9</w:t>
            </w:r>
            <w:r w:rsidR="00357513" w:rsidRPr="00357513">
              <w:rPr>
                <w:rFonts w:ascii="Arial" w:hAnsi="Arial" w:cs="Arial"/>
                <w:color w:val="000000" w:themeColor="text1"/>
                <w:sz w:val="20"/>
                <w:szCs w:val="20"/>
              </w:rPr>
              <w:t>.</w:t>
            </w:r>
          </w:p>
        </w:tc>
        <w:tc>
          <w:tcPr>
            <w:tcW w:w="4742" w:type="dxa"/>
            <w:vAlign w:val="center"/>
          </w:tcPr>
          <w:p w14:paraId="4D964B8E" w14:textId="4587A82C" w:rsidR="00590CB0"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2.4.1. Ulaganje u kulturu i kulturnu infrastrukturu</w:t>
            </w:r>
          </w:p>
        </w:tc>
        <w:tc>
          <w:tcPr>
            <w:tcW w:w="1861" w:type="dxa"/>
            <w:vAlign w:val="center"/>
          </w:tcPr>
          <w:p w14:paraId="19DD6539" w14:textId="684027FE" w:rsidR="00590CB0" w:rsidRPr="00E735A3" w:rsidRDefault="004E71F5" w:rsidP="00ED666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68</w:t>
            </w:r>
            <w:r w:rsidR="00DC010E" w:rsidRPr="00DC010E">
              <w:rPr>
                <w:rFonts w:ascii="Arial" w:hAnsi="Arial" w:cs="Arial"/>
                <w:color w:val="000000" w:themeColor="text1"/>
                <w:sz w:val="20"/>
                <w:szCs w:val="20"/>
              </w:rPr>
              <w:t>.000,00</w:t>
            </w:r>
          </w:p>
        </w:tc>
        <w:tc>
          <w:tcPr>
            <w:tcW w:w="4678" w:type="dxa"/>
            <w:vAlign w:val="center"/>
          </w:tcPr>
          <w:p w14:paraId="1F7B6C93" w14:textId="54EE192C" w:rsidR="00DC010E" w:rsidRPr="00DC010E" w:rsidRDefault="00DC010E" w:rsidP="00D857D8">
            <w:pPr>
              <w:spacing w:line="276" w:lineRule="auto"/>
              <w:rPr>
                <w:rFonts w:ascii="Arial" w:hAnsi="Arial" w:cs="Arial"/>
                <w:color w:val="000000" w:themeColor="text1"/>
                <w:sz w:val="16"/>
                <w:szCs w:val="16"/>
              </w:rPr>
            </w:pPr>
            <w:r w:rsidRPr="00DC010E">
              <w:rPr>
                <w:rFonts w:ascii="Arial" w:hAnsi="Arial" w:cs="Arial"/>
                <w:color w:val="000000" w:themeColor="text1"/>
                <w:sz w:val="16"/>
                <w:szCs w:val="16"/>
              </w:rPr>
              <w:t>K100703 Ulaganja u objekte kulture</w:t>
            </w:r>
          </w:p>
          <w:p w14:paraId="5D80FEFE" w14:textId="54997DC9" w:rsidR="00590CB0" w:rsidRPr="00340847" w:rsidRDefault="00D857D8" w:rsidP="00D857D8">
            <w:pPr>
              <w:spacing w:line="276" w:lineRule="auto"/>
              <w:rPr>
                <w:rFonts w:ascii="Arial" w:hAnsi="Arial" w:cs="Arial"/>
                <w:color w:val="EE0000"/>
                <w:sz w:val="16"/>
                <w:szCs w:val="16"/>
              </w:rPr>
            </w:pPr>
            <w:r w:rsidRPr="004E71F5">
              <w:rPr>
                <w:rFonts w:ascii="Arial" w:hAnsi="Arial" w:cs="Arial"/>
                <w:color w:val="000000" w:themeColor="text1"/>
                <w:sz w:val="16"/>
                <w:szCs w:val="16"/>
              </w:rPr>
              <w:t>A100901 Donacije vjerskim zajednicama</w:t>
            </w:r>
          </w:p>
        </w:tc>
        <w:tc>
          <w:tcPr>
            <w:tcW w:w="1808" w:type="dxa"/>
            <w:vAlign w:val="center"/>
          </w:tcPr>
          <w:p w14:paraId="38C33476" w14:textId="201E1662" w:rsidR="00590CB0"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40.159,94</w:t>
            </w:r>
          </w:p>
        </w:tc>
      </w:tr>
      <w:tr w:rsidR="00BA68AA" w:rsidRPr="00623D1B" w14:paraId="5E323BFD" w14:textId="77777777" w:rsidTr="00BA68AA">
        <w:trPr>
          <w:trHeight w:val="269"/>
        </w:trPr>
        <w:tc>
          <w:tcPr>
            <w:tcW w:w="0" w:type="auto"/>
            <w:vAlign w:val="center"/>
          </w:tcPr>
          <w:p w14:paraId="2BECE631" w14:textId="1378509F" w:rsidR="00BA68AA" w:rsidRPr="00D857D8" w:rsidRDefault="00BA68AA"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10.</w:t>
            </w:r>
          </w:p>
        </w:tc>
        <w:tc>
          <w:tcPr>
            <w:tcW w:w="4742" w:type="dxa"/>
            <w:vAlign w:val="center"/>
          </w:tcPr>
          <w:p w14:paraId="3A47A1AB" w14:textId="60973CE7" w:rsidR="00BA68AA"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2.4.2. Jačanje kulturno-umjetničkih programa i kulturnih društava</w:t>
            </w:r>
          </w:p>
        </w:tc>
        <w:tc>
          <w:tcPr>
            <w:tcW w:w="1861" w:type="dxa"/>
            <w:vAlign w:val="center"/>
          </w:tcPr>
          <w:p w14:paraId="6911FBFA" w14:textId="2430805E" w:rsidR="00BA68AA" w:rsidRPr="00DC010E" w:rsidRDefault="00DC010E" w:rsidP="00ED6669">
            <w:pPr>
              <w:spacing w:line="276" w:lineRule="auto"/>
              <w:jc w:val="center"/>
              <w:rPr>
                <w:rFonts w:ascii="Arial" w:hAnsi="Arial" w:cs="Arial"/>
                <w:color w:val="000000" w:themeColor="text1"/>
                <w:sz w:val="20"/>
                <w:szCs w:val="20"/>
              </w:rPr>
            </w:pPr>
            <w:r w:rsidRPr="00DC010E">
              <w:rPr>
                <w:rFonts w:ascii="Arial" w:hAnsi="Arial" w:cs="Arial"/>
                <w:color w:val="000000" w:themeColor="text1"/>
                <w:sz w:val="20"/>
                <w:szCs w:val="20"/>
              </w:rPr>
              <w:t>155.900,00</w:t>
            </w:r>
          </w:p>
        </w:tc>
        <w:tc>
          <w:tcPr>
            <w:tcW w:w="4678" w:type="dxa"/>
            <w:vAlign w:val="center"/>
          </w:tcPr>
          <w:p w14:paraId="22F345CC" w14:textId="20ED2119" w:rsidR="00D857D8" w:rsidRPr="00DC010E" w:rsidRDefault="00D857D8" w:rsidP="00D857D8">
            <w:pPr>
              <w:spacing w:line="276" w:lineRule="auto"/>
              <w:rPr>
                <w:rFonts w:ascii="Arial" w:hAnsi="Arial" w:cs="Arial"/>
                <w:color w:val="000000" w:themeColor="text1"/>
                <w:sz w:val="16"/>
                <w:szCs w:val="16"/>
              </w:rPr>
            </w:pPr>
            <w:r w:rsidRPr="00DC010E">
              <w:rPr>
                <w:rFonts w:ascii="Arial" w:hAnsi="Arial" w:cs="Arial"/>
                <w:color w:val="000000" w:themeColor="text1"/>
                <w:sz w:val="16"/>
                <w:szCs w:val="16"/>
              </w:rPr>
              <w:t>A100701 Donacije udrugama kulture</w:t>
            </w:r>
          </w:p>
          <w:p w14:paraId="71FCA45F" w14:textId="6D4E3EB4" w:rsidR="00BA68AA" w:rsidRPr="00DC010E" w:rsidRDefault="00D857D8" w:rsidP="00D857D8">
            <w:pPr>
              <w:spacing w:line="276" w:lineRule="auto"/>
              <w:rPr>
                <w:rFonts w:ascii="Arial" w:hAnsi="Arial" w:cs="Arial"/>
                <w:color w:val="000000" w:themeColor="text1"/>
                <w:sz w:val="16"/>
                <w:szCs w:val="16"/>
              </w:rPr>
            </w:pPr>
            <w:r w:rsidRPr="00DC010E">
              <w:rPr>
                <w:rFonts w:ascii="Arial" w:hAnsi="Arial" w:cs="Arial"/>
                <w:color w:val="000000" w:themeColor="text1"/>
                <w:sz w:val="16"/>
                <w:szCs w:val="16"/>
              </w:rPr>
              <w:t>A100702 Kulturne manifestacije</w:t>
            </w:r>
          </w:p>
        </w:tc>
        <w:tc>
          <w:tcPr>
            <w:tcW w:w="1808" w:type="dxa"/>
            <w:vAlign w:val="center"/>
          </w:tcPr>
          <w:p w14:paraId="043AC8B3" w14:textId="5887526C" w:rsidR="00BA68AA"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126.856,61</w:t>
            </w:r>
          </w:p>
        </w:tc>
      </w:tr>
      <w:tr w:rsidR="00BA68AA" w:rsidRPr="00623D1B" w14:paraId="73AB3F8F" w14:textId="77777777" w:rsidTr="00451273">
        <w:trPr>
          <w:trHeight w:val="1045"/>
        </w:trPr>
        <w:tc>
          <w:tcPr>
            <w:tcW w:w="0" w:type="auto"/>
            <w:vAlign w:val="center"/>
          </w:tcPr>
          <w:p w14:paraId="62D88873" w14:textId="628CCA2B" w:rsidR="00BA68AA" w:rsidRPr="00D857D8" w:rsidRDefault="00BA68AA"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11.</w:t>
            </w:r>
          </w:p>
        </w:tc>
        <w:tc>
          <w:tcPr>
            <w:tcW w:w="4742" w:type="dxa"/>
            <w:vAlign w:val="center"/>
          </w:tcPr>
          <w:p w14:paraId="27F79CDD" w14:textId="7040FBAD" w:rsidR="00BA68AA" w:rsidRPr="00D857D8" w:rsidRDefault="00D857D8" w:rsidP="00D857D8">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Mjera 2.5.1. Podupiranje aktivnosti organizacija civilnog društva</w:t>
            </w:r>
          </w:p>
        </w:tc>
        <w:tc>
          <w:tcPr>
            <w:tcW w:w="1861" w:type="dxa"/>
            <w:vAlign w:val="center"/>
          </w:tcPr>
          <w:p w14:paraId="61499224" w14:textId="5C44FE04" w:rsidR="00BA68AA" w:rsidRPr="00D857D8" w:rsidRDefault="003B10BD" w:rsidP="00ED6669">
            <w:pPr>
              <w:spacing w:line="276" w:lineRule="auto"/>
              <w:jc w:val="center"/>
              <w:rPr>
                <w:rFonts w:ascii="Arial" w:hAnsi="Arial" w:cs="Arial"/>
                <w:color w:val="EE0000"/>
                <w:sz w:val="20"/>
                <w:szCs w:val="20"/>
              </w:rPr>
            </w:pPr>
            <w:r>
              <w:rPr>
                <w:rFonts w:ascii="Arial" w:hAnsi="Arial" w:cs="Arial"/>
                <w:color w:val="000000" w:themeColor="text1"/>
                <w:sz w:val="20"/>
                <w:szCs w:val="20"/>
              </w:rPr>
              <w:t>21</w:t>
            </w:r>
            <w:r w:rsidR="00DE41AB" w:rsidRPr="00DE41AB">
              <w:rPr>
                <w:rFonts w:ascii="Arial" w:hAnsi="Arial" w:cs="Arial"/>
                <w:color w:val="000000" w:themeColor="text1"/>
                <w:sz w:val="20"/>
                <w:szCs w:val="20"/>
              </w:rPr>
              <w:t>.</w:t>
            </w:r>
            <w:r>
              <w:rPr>
                <w:rFonts w:ascii="Arial" w:hAnsi="Arial" w:cs="Arial"/>
                <w:color w:val="000000" w:themeColor="text1"/>
                <w:sz w:val="20"/>
                <w:szCs w:val="20"/>
              </w:rPr>
              <w:t>4</w:t>
            </w:r>
            <w:r w:rsidR="00DE41AB" w:rsidRPr="00DE41AB">
              <w:rPr>
                <w:rFonts w:ascii="Arial" w:hAnsi="Arial" w:cs="Arial"/>
                <w:color w:val="000000" w:themeColor="text1"/>
                <w:sz w:val="20"/>
                <w:szCs w:val="20"/>
              </w:rPr>
              <w:t>50,00</w:t>
            </w:r>
          </w:p>
        </w:tc>
        <w:tc>
          <w:tcPr>
            <w:tcW w:w="4678" w:type="dxa"/>
            <w:vAlign w:val="center"/>
          </w:tcPr>
          <w:p w14:paraId="04F43F84" w14:textId="126906B1" w:rsidR="002A3458"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 xml:space="preserve">A100407 </w:t>
            </w:r>
            <w:r w:rsidR="00DE41AB" w:rsidRPr="00DE41AB">
              <w:rPr>
                <w:rFonts w:ascii="Arial" w:hAnsi="Arial" w:cs="Arial"/>
                <w:color w:val="000000" w:themeColor="text1"/>
                <w:sz w:val="16"/>
                <w:szCs w:val="16"/>
              </w:rPr>
              <w:t>Financiranje u</w:t>
            </w:r>
            <w:r w:rsidRPr="00DE41AB">
              <w:rPr>
                <w:rFonts w:ascii="Arial" w:hAnsi="Arial" w:cs="Arial"/>
                <w:color w:val="000000" w:themeColor="text1"/>
                <w:sz w:val="16"/>
                <w:szCs w:val="16"/>
              </w:rPr>
              <w:t>drug</w:t>
            </w:r>
            <w:r w:rsidR="00DE41AB" w:rsidRPr="00DE41AB">
              <w:rPr>
                <w:rFonts w:ascii="Arial" w:hAnsi="Arial" w:cs="Arial"/>
                <w:color w:val="000000" w:themeColor="text1"/>
                <w:sz w:val="16"/>
                <w:szCs w:val="16"/>
              </w:rPr>
              <w:t>a</w:t>
            </w:r>
            <w:r w:rsidRPr="00DE41AB">
              <w:rPr>
                <w:rFonts w:ascii="Arial" w:hAnsi="Arial" w:cs="Arial"/>
                <w:color w:val="000000" w:themeColor="text1"/>
                <w:sz w:val="16"/>
                <w:szCs w:val="16"/>
              </w:rPr>
              <w:t xml:space="preserve"> socijalnog karaktera</w:t>
            </w:r>
          </w:p>
          <w:p w14:paraId="786B65FD" w14:textId="5247EC89" w:rsidR="00DE41AB" w:rsidRPr="00DE41AB" w:rsidRDefault="00DE41AB"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A100408</w:t>
            </w:r>
            <w:r>
              <w:rPr>
                <w:rFonts w:ascii="Arial" w:hAnsi="Arial" w:cs="Arial"/>
                <w:color w:val="000000" w:themeColor="text1"/>
                <w:sz w:val="16"/>
                <w:szCs w:val="16"/>
              </w:rPr>
              <w:t xml:space="preserve"> F</w:t>
            </w:r>
            <w:r w:rsidRPr="00DE41AB">
              <w:rPr>
                <w:rFonts w:ascii="Arial" w:hAnsi="Arial" w:cs="Arial"/>
                <w:color w:val="000000" w:themeColor="text1"/>
                <w:sz w:val="16"/>
                <w:szCs w:val="16"/>
              </w:rPr>
              <w:t xml:space="preserve">inanciranje udruga proizašlih iz </w:t>
            </w:r>
            <w:r>
              <w:rPr>
                <w:rFonts w:ascii="Arial" w:hAnsi="Arial" w:cs="Arial"/>
                <w:color w:val="000000" w:themeColor="text1"/>
                <w:sz w:val="16"/>
                <w:szCs w:val="16"/>
              </w:rPr>
              <w:t>D</w:t>
            </w:r>
            <w:r w:rsidRPr="00DE41AB">
              <w:rPr>
                <w:rFonts w:ascii="Arial" w:hAnsi="Arial" w:cs="Arial"/>
                <w:color w:val="000000" w:themeColor="text1"/>
                <w:sz w:val="16"/>
                <w:szCs w:val="16"/>
              </w:rPr>
              <w:t>omovinskog rata</w:t>
            </w:r>
          </w:p>
          <w:p w14:paraId="5E99A4E2" w14:textId="60AAEEDF" w:rsidR="002A3458" w:rsidRPr="00D86FD5" w:rsidRDefault="002A3458" w:rsidP="002A3458">
            <w:pPr>
              <w:spacing w:line="276" w:lineRule="auto"/>
              <w:rPr>
                <w:rFonts w:ascii="Arial" w:hAnsi="Arial" w:cs="Arial"/>
                <w:color w:val="000000" w:themeColor="text1"/>
                <w:sz w:val="16"/>
                <w:szCs w:val="16"/>
              </w:rPr>
            </w:pPr>
            <w:r w:rsidRPr="00D86FD5">
              <w:rPr>
                <w:rFonts w:ascii="Arial" w:hAnsi="Arial" w:cs="Arial"/>
                <w:color w:val="000000" w:themeColor="text1"/>
                <w:sz w:val="16"/>
                <w:szCs w:val="16"/>
              </w:rPr>
              <w:t>A100409 Financiranje Crvenog križa i službe traženja</w:t>
            </w:r>
          </w:p>
          <w:p w14:paraId="5E785055" w14:textId="61FF9803" w:rsidR="00BA68AA" w:rsidRPr="00D857D8" w:rsidRDefault="002A3458" w:rsidP="002A3458">
            <w:pPr>
              <w:spacing w:line="276" w:lineRule="auto"/>
              <w:rPr>
                <w:rFonts w:ascii="Arial" w:hAnsi="Arial" w:cs="Arial"/>
                <w:color w:val="EE0000"/>
                <w:sz w:val="16"/>
                <w:szCs w:val="16"/>
              </w:rPr>
            </w:pPr>
            <w:r w:rsidRPr="003B10BD">
              <w:rPr>
                <w:rFonts w:ascii="Arial" w:hAnsi="Arial" w:cs="Arial"/>
                <w:color w:val="000000" w:themeColor="text1"/>
                <w:sz w:val="16"/>
                <w:szCs w:val="16"/>
              </w:rPr>
              <w:t>A101801 Redovna djelatnost civilnih udruga</w:t>
            </w:r>
          </w:p>
        </w:tc>
        <w:tc>
          <w:tcPr>
            <w:tcW w:w="1808" w:type="dxa"/>
            <w:vAlign w:val="center"/>
          </w:tcPr>
          <w:p w14:paraId="48AEC43D" w14:textId="5CC9F2F3" w:rsidR="00BA68AA"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20.469,42</w:t>
            </w:r>
          </w:p>
        </w:tc>
      </w:tr>
      <w:tr w:rsidR="00D857D8" w:rsidRPr="00623D1B" w14:paraId="3A8E1259" w14:textId="77777777" w:rsidTr="002A3458">
        <w:trPr>
          <w:trHeight w:val="979"/>
        </w:trPr>
        <w:tc>
          <w:tcPr>
            <w:tcW w:w="0" w:type="auto"/>
            <w:vAlign w:val="center"/>
          </w:tcPr>
          <w:p w14:paraId="4422E6CE" w14:textId="3FFFAD5D"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12.</w:t>
            </w:r>
          </w:p>
        </w:tc>
        <w:tc>
          <w:tcPr>
            <w:tcW w:w="4742" w:type="dxa"/>
            <w:vAlign w:val="center"/>
          </w:tcPr>
          <w:p w14:paraId="09FD3E70" w14:textId="3E276AA5" w:rsidR="00D857D8" w:rsidRPr="00D857D8" w:rsidRDefault="00D857D8" w:rsidP="00D857D8">
            <w:pPr>
              <w:spacing w:line="276" w:lineRule="auto"/>
              <w:jc w:val="center"/>
              <w:rPr>
                <w:rFonts w:ascii="Arial" w:hAnsi="Arial" w:cs="Arial"/>
                <w:color w:val="EE0000"/>
                <w:sz w:val="20"/>
                <w:szCs w:val="20"/>
              </w:rPr>
            </w:pPr>
            <w:r w:rsidRPr="00D857D8">
              <w:rPr>
                <w:rFonts w:ascii="Arial" w:hAnsi="Arial" w:cs="Arial"/>
                <w:color w:val="000000" w:themeColor="text1"/>
                <w:sz w:val="20"/>
                <w:szCs w:val="20"/>
              </w:rPr>
              <w:t>Mjera 2.6.1. Ulaganje u cestovni i željeznički promet</w:t>
            </w:r>
          </w:p>
        </w:tc>
        <w:tc>
          <w:tcPr>
            <w:tcW w:w="1861" w:type="dxa"/>
            <w:vAlign w:val="center"/>
          </w:tcPr>
          <w:p w14:paraId="5350FABF" w14:textId="5FB3F08F" w:rsidR="00D857D8" w:rsidRPr="00D857D8" w:rsidRDefault="004253B4" w:rsidP="00ED6669">
            <w:pPr>
              <w:spacing w:line="276" w:lineRule="auto"/>
              <w:jc w:val="center"/>
              <w:rPr>
                <w:rFonts w:ascii="Arial" w:hAnsi="Arial" w:cs="Arial"/>
                <w:color w:val="EE0000"/>
                <w:sz w:val="20"/>
                <w:szCs w:val="20"/>
              </w:rPr>
            </w:pPr>
            <w:r w:rsidRPr="004253B4">
              <w:rPr>
                <w:rFonts w:ascii="Arial" w:hAnsi="Arial" w:cs="Arial"/>
                <w:color w:val="000000" w:themeColor="text1"/>
                <w:sz w:val="20"/>
                <w:szCs w:val="20"/>
              </w:rPr>
              <w:t>566.345,53</w:t>
            </w:r>
          </w:p>
        </w:tc>
        <w:tc>
          <w:tcPr>
            <w:tcW w:w="4678" w:type="dxa"/>
            <w:vAlign w:val="center"/>
          </w:tcPr>
          <w:p w14:paraId="1EF1D0AD" w14:textId="375C9F68" w:rsidR="002A3458" w:rsidRPr="00D00F86" w:rsidRDefault="002A3458" w:rsidP="002A3458">
            <w:pPr>
              <w:spacing w:line="276" w:lineRule="auto"/>
              <w:rPr>
                <w:rFonts w:ascii="Arial" w:hAnsi="Arial" w:cs="Arial"/>
                <w:color w:val="000000" w:themeColor="text1"/>
                <w:sz w:val="16"/>
                <w:szCs w:val="16"/>
              </w:rPr>
            </w:pPr>
            <w:r w:rsidRPr="00D00F86">
              <w:rPr>
                <w:rFonts w:ascii="Arial" w:hAnsi="Arial" w:cs="Arial"/>
                <w:color w:val="000000" w:themeColor="text1"/>
                <w:sz w:val="16"/>
                <w:szCs w:val="16"/>
              </w:rPr>
              <w:t>K101402 Izgradnja i modernizacija cesta</w:t>
            </w:r>
          </w:p>
          <w:p w14:paraId="3D6ACF6B" w14:textId="2523458D" w:rsidR="002A3458" w:rsidRPr="00D00F86" w:rsidRDefault="002A3458" w:rsidP="002A3458">
            <w:pPr>
              <w:spacing w:line="276" w:lineRule="auto"/>
              <w:rPr>
                <w:rFonts w:ascii="Arial" w:hAnsi="Arial" w:cs="Arial"/>
                <w:color w:val="000000" w:themeColor="text1"/>
                <w:sz w:val="16"/>
                <w:szCs w:val="16"/>
              </w:rPr>
            </w:pPr>
            <w:r w:rsidRPr="00D00F86">
              <w:rPr>
                <w:rFonts w:ascii="Arial" w:hAnsi="Arial" w:cs="Arial"/>
                <w:color w:val="000000" w:themeColor="text1"/>
                <w:sz w:val="16"/>
                <w:szCs w:val="16"/>
              </w:rPr>
              <w:t>K101404 Izgradnja parkirališta</w:t>
            </w:r>
          </w:p>
          <w:p w14:paraId="4F44ED84" w14:textId="640E9478" w:rsidR="002A3458" w:rsidRPr="00D00F86" w:rsidRDefault="002A3458" w:rsidP="002A3458">
            <w:pPr>
              <w:spacing w:line="276" w:lineRule="auto"/>
              <w:rPr>
                <w:rFonts w:ascii="Arial" w:hAnsi="Arial" w:cs="Arial"/>
                <w:color w:val="000000" w:themeColor="text1"/>
                <w:sz w:val="16"/>
                <w:szCs w:val="16"/>
              </w:rPr>
            </w:pPr>
            <w:r w:rsidRPr="00D00F86">
              <w:rPr>
                <w:rFonts w:ascii="Arial" w:hAnsi="Arial" w:cs="Arial"/>
                <w:color w:val="000000" w:themeColor="text1"/>
                <w:sz w:val="16"/>
                <w:szCs w:val="16"/>
              </w:rPr>
              <w:t xml:space="preserve">K101405 Izgradnja </w:t>
            </w:r>
            <w:r w:rsidR="00D00F86" w:rsidRPr="00D00F86">
              <w:rPr>
                <w:rFonts w:ascii="Arial" w:hAnsi="Arial" w:cs="Arial"/>
                <w:color w:val="000000" w:themeColor="text1"/>
                <w:sz w:val="16"/>
                <w:szCs w:val="16"/>
              </w:rPr>
              <w:t>pješačkih i biciklističkih staza</w:t>
            </w:r>
          </w:p>
          <w:p w14:paraId="64B043BB" w14:textId="00F33569" w:rsidR="00D857D8" w:rsidRPr="00D857D8" w:rsidRDefault="002A3458" w:rsidP="002A3458">
            <w:pPr>
              <w:spacing w:line="276" w:lineRule="auto"/>
              <w:rPr>
                <w:rFonts w:ascii="Arial" w:hAnsi="Arial" w:cs="Arial"/>
                <w:color w:val="EE0000"/>
                <w:sz w:val="16"/>
                <w:szCs w:val="16"/>
              </w:rPr>
            </w:pPr>
            <w:r w:rsidRPr="004253B4">
              <w:rPr>
                <w:rFonts w:ascii="Arial" w:hAnsi="Arial" w:cs="Arial"/>
                <w:color w:val="000000" w:themeColor="text1"/>
                <w:sz w:val="16"/>
                <w:szCs w:val="16"/>
              </w:rPr>
              <w:t>K101408 Komunalno opremanje cestovne  infrastrukture</w:t>
            </w:r>
          </w:p>
        </w:tc>
        <w:tc>
          <w:tcPr>
            <w:tcW w:w="1808" w:type="dxa"/>
            <w:vAlign w:val="center"/>
          </w:tcPr>
          <w:p w14:paraId="59234EAC" w14:textId="5F75B5A8"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503.556,76</w:t>
            </w:r>
          </w:p>
        </w:tc>
      </w:tr>
      <w:tr w:rsidR="00D857D8" w:rsidRPr="00623D1B" w14:paraId="2C8F9066" w14:textId="77777777" w:rsidTr="002A3458">
        <w:trPr>
          <w:trHeight w:val="711"/>
        </w:trPr>
        <w:tc>
          <w:tcPr>
            <w:tcW w:w="0" w:type="auto"/>
            <w:vAlign w:val="center"/>
          </w:tcPr>
          <w:p w14:paraId="7762AF74" w14:textId="22B29FF9"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13.</w:t>
            </w:r>
          </w:p>
        </w:tc>
        <w:tc>
          <w:tcPr>
            <w:tcW w:w="4742" w:type="dxa"/>
            <w:vAlign w:val="center"/>
          </w:tcPr>
          <w:p w14:paraId="1FF1EE27" w14:textId="30F31B0F" w:rsidR="00D857D8" w:rsidRPr="00D857D8" w:rsidRDefault="00D857D8" w:rsidP="00D857D8">
            <w:pPr>
              <w:spacing w:line="276" w:lineRule="auto"/>
              <w:jc w:val="center"/>
              <w:rPr>
                <w:rFonts w:ascii="Arial" w:hAnsi="Arial" w:cs="Arial"/>
                <w:color w:val="EE0000"/>
                <w:sz w:val="20"/>
                <w:szCs w:val="20"/>
              </w:rPr>
            </w:pPr>
            <w:r w:rsidRPr="00D857D8">
              <w:rPr>
                <w:rFonts w:ascii="Arial" w:hAnsi="Arial" w:cs="Arial"/>
                <w:color w:val="000000" w:themeColor="text1"/>
                <w:sz w:val="20"/>
                <w:szCs w:val="20"/>
              </w:rPr>
              <w:t>Mjera 2.6.2. Ulaganje u sustave vodoopskrbe, javne odvodnje i pročišćavanje otpadnih voda</w:t>
            </w:r>
          </w:p>
        </w:tc>
        <w:tc>
          <w:tcPr>
            <w:tcW w:w="1861" w:type="dxa"/>
            <w:vAlign w:val="center"/>
          </w:tcPr>
          <w:p w14:paraId="1F4A0F22" w14:textId="35258363" w:rsidR="00D857D8" w:rsidRPr="00BA2344" w:rsidRDefault="00BA2344" w:rsidP="00ED6669">
            <w:pPr>
              <w:spacing w:line="276" w:lineRule="auto"/>
              <w:jc w:val="center"/>
              <w:rPr>
                <w:rFonts w:ascii="Arial" w:hAnsi="Arial" w:cs="Arial"/>
                <w:color w:val="000000" w:themeColor="text1"/>
                <w:sz w:val="20"/>
                <w:szCs w:val="20"/>
              </w:rPr>
            </w:pPr>
            <w:r w:rsidRPr="00BA2344">
              <w:rPr>
                <w:rFonts w:ascii="Arial" w:hAnsi="Arial" w:cs="Arial"/>
                <w:color w:val="000000" w:themeColor="text1"/>
                <w:sz w:val="20"/>
                <w:szCs w:val="20"/>
              </w:rPr>
              <w:t>5.000,00</w:t>
            </w:r>
          </w:p>
        </w:tc>
        <w:tc>
          <w:tcPr>
            <w:tcW w:w="4678" w:type="dxa"/>
            <w:vAlign w:val="center"/>
          </w:tcPr>
          <w:p w14:paraId="77335155" w14:textId="122D17BC" w:rsidR="00D857D8" w:rsidRPr="00BA2344" w:rsidRDefault="002A3458" w:rsidP="002A3458">
            <w:pPr>
              <w:spacing w:line="276" w:lineRule="auto"/>
              <w:rPr>
                <w:rFonts w:ascii="Arial" w:hAnsi="Arial" w:cs="Arial"/>
                <w:color w:val="000000" w:themeColor="text1"/>
                <w:sz w:val="16"/>
                <w:szCs w:val="16"/>
              </w:rPr>
            </w:pPr>
            <w:r w:rsidRPr="00BA2344">
              <w:rPr>
                <w:rFonts w:ascii="Arial" w:hAnsi="Arial" w:cs="Arial"/>
                <w:color w:val="000000" w:themeColor="text1"/>
                <w:sz w:val="16"/>
                <w:szCs w:val="16"/>
              </w:rPr>
              <w:t>K101407 Komunalna infrastruktura - vodovodna i</w:t>
            </w:r>
            <w:r w:rsidR="004253B4">
              <w:rPr>
                <w:rFonts w:ascii="Arial" w:hAnsi="Arial" w:cs="Arial"/>
                <w:color w:val="000000" w:themeColor="text1"/>
                <w:sz w:val="16"/>
                <w:szCs w:val="16"/>
              </w:rPr>
              <w:t xml:space="preserve"> </w:t>
            </w:r>
            <w:r w:rsidRPr="00BA2344">
              <w:rPr>
                <w:rFonts w:ascii="Arial" w:hAnsi="Arial" w:cs="Arial"/>
                <w:color w:val="000000" w:themeColor="text1"/>
                <w:sz w:val="16"/>
                <w:szCs w:val="16"/>
              </w:rPr>
              <w:t>kanalizacijska mreža</w:t>
            </w:r>
          </w:p>
        </w:tc>
        <w:tc>
          <w:tcPr>
            <w:tcW w:w="1808" w:type="dxa"/>
            <w:vAlign w:val="center"/>
          </w:tcPr>
          <w:p w14:paraId="06C41CBF" w14:textId="172F0D35"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3.617,10</w:t>
            </w:r>
          </w:p>
        </w:tc>
      </w:tr>
      <w:tr w:rsidR="00D857D8" w:rsidRPr="00623D1B" w14:paraId="5B43CFFD" w14:textId="77777777" w:rsidTr="0028596A">
        <w:trPr>
          <w:trHeight w:val="58"/>
        </w:trPr>
        <w:tc>
          <w:tcPr>
            <w:tcW w:w="0" w:type="auto"/>
            <w:vAlign w:val="center"/>
          </w:tcPr>
          <w:p w14:paraId="764C8E89" w14:textId="1D4992D5"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14.</w:t>
            </w:r>
          </w:p>
        </w:tc>
        <w:tc>
          <w:tcPr>
            <w:tcW w:w="4742" w:type="dxa"/>
            <w:vAlign w:val="center"/>
          </w:tcPr>
          <w:p w14:paraId="72051294" w14:textId="3C82D423"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2.6.3. Ulaganje u lokalnu komunalnu infrastrukturu, sustav opskrbe prirodnim plinom i električnu energiju</w:t>
            </w:r>
          </w:p>
        </w:tc>
        <w:tc>
          <w:tcPr>
            <w:tcW w:w="1861" w:type="dxa"/>
            <w:vAlign w:val="center"/>
          </w:tcPr>
          <w:p w14:paraId="47A6BEDC" w14:textId="29C433F5" w:rsidR="00D857D8" w:rsidRPr="00D857D8" w:rsidRDefault="003825D5" w:rsidP="00ED6669">
            <w:pPr>
              <w:spacing w:line="276" w:lineRule="auto"/>
              <w:jc w:val="center"/>
              <w:rPr>
                <w:rFonts w:ascii="Arial" w:hAnsi="Arial" w:cs="Arial"/>
                <w:color w:val="EE0000"/>
                <w:sz w:val="20"/>
                <w:szCs w:val="20"/>
              </w:rPr>
            </w:pPr>
            <w:r w:rsidRPr="003825D5">
              <w:rPr>
                <w:rFonts w:ascii="Arial" w:hAnsi="Arial" w:cs="Arial"/>
                <w:color w:val="000000" w:themeColor="text1"/>
                <w:sz w:val="20"/>
                <w:szCs w:val="20"/>
              </w:rPr>
              <w:t>884.317,91</w:t>
            </w:r>
          </w:p>
        </w:tc>
        <w:tc>
          <w:tcPr>
            <w:tcW w:w="4678" w:type="dxa"/>
            <w:vAlign w:val="center"/>
          </w:tcPr>
          <w:p w14:paraId="5E4258B2"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A100301 Održavanje javne rasvjete</w:t>
            </w:r>
          </w:p>
          <w:p w14:paraId="7F7C9DD8"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A100302 Održavanje javnih zelenih površina</w:t>
            </w:r>
          </w:p>
          <w:p w14:paraId="73899577"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A100303 Održavanje nerazvrstanih cesta</w:t>
            </w:r>
          </w:p>
          <w:p w14:paraId="7D23FB95"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A100304 Održavanje nerazvrstanih cesta - zimska služba</w:t>
            </w:r>
          </w:p>
          <w:p w14:paraId="4D12C722"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A100305 Održavanje građevina javne odvodnje oborinskih voda</w:t>
            </w:r>
          </w:p>
          <w:p w14:paraId="757EA357"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A100306  Održavanje groblja</w:t>
            </w:r>
          </w:p>
          <w:p w14:paraId="29665D6F"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A100307 Održavanje čistoće javnih površina</w:t>
            </w:r>
          </w:p>
          <w:p w14:paraId="47F1FF34" w14:textId="0610D786" w:rsidR="002A3458" w:rsidRPr="004253B4" w:rsidRDefault="002A3458" w:rsidP="002A3458">
            <w:pPr>
              <w:spacing w:line="276" w:lineRule="auto"/>
              <w:rPr>
                <w:rFonts w:ascii="Arial" w:hAnsi="Arial" w:cs="Arial"/>
                <w:color w:val="000000" w:themeColor="text1"/>
                <w:sz w:val="16"/>
                <w:szCs w:val="16"/>
              </w:rPr>
            </w:pPr>
            <w:r w:rsidRPr="004253B4">
              <w:rPr>
                <w:rFonts w:ascii="Arial" w:hAnsi="Arial" w:cs="Arial"/>
                <w:color w:val="000000" w:themeColor="text1"/>
                <w:sz w:val="16"/>
                <w:szCs w:val="16"/>
              </w:rPr>
              <w:t xml:space="preserve">A100308 </w:t>
            </w:r>
            <w:r w:rsidR="004253B4" w:rsidRPr="004253B4">
              <w:rPr>
                <w:rFonts w:ascii="Arial" w:hAnsi="Arial" w:cs="Arial"/>
                <w:color w:val="000000" w:themeColor="text1"/>
                <w:sz w:val="16"/>
                <w:szCs w:val="16"/>
              </w:rPr>
              <w:t>Održavanje društvenih domova i ostalih građevina javne namjene</w:t>
            </w:r>
          </w:p>
          <w:p w14:paraId="68C9082A" w14:textId="77777777"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A100309 Ostali rashodi vezano uz održavanje infrastrukture</w:t>
            </w:r>
          </w:p>
          <w:p w14:paraId="74C04188" w14:textId="77777777" w:rsidR="002A3458" w:rsidRPr="00E735A3" w:rsidRDefault="002A3458" w:rsidP="002A3458">
            <w:pPr>
              <w:spacing w:line="276" w:lineRule="auto"/>
              <w:rPr>
                <w:rFonts w:ascii="Arial" w:hAnsi="Arial" w:cs="Arial"/>
                <w:color w:val="000000" w:themeColor="text1"/>
                <w:sz w:val="16"/>
                <w:szCs w:val="16"/>
              </w:rPr>
            </w:pPr>
            <w:r w:rsidRPr="00E735A3">
              <w:rPr>
                <w:rFonts w:ascii="Arial" w:hAnsi="Arial" w:cs="Arial"/>
                <w:color w:val="000000" w:themeColor="text1"/>
                <w:sz w:val="16"/>
                <w:szCs w:val="16"/>
              </w:rPr>
              <w:t>A100311 Komunalni pogon</w:t>
            </w:r>
          </w:p>
          <w:p w14:paraId="02308B3B" w14:textId="281CDEFE" w:rsidR="002A3458" w:rsidRDefault="002A3458" w:rsidP="002A3458">
            <w:pPr>
              <w:spacing w:line="276" w:lineRule="auto"/>
              <w:rPr>
                <w:rFonts w:ascii="Arial" w:hAnsi="Arial" w:cs="Arial"/>
                <w:color w:val="000000" w:themeColor="text1"/>
                <w:sz w:val="16"/>
                <w:szCs w:val="16"/>
              </w:rPr>
            </w:pPr>
            <w:r w:rsidRPr="00E735A3">
              <w:rPr>
                <w:rFonts w:ascii="Arial" w:hAnsi="Arial" w:cs="Arial"/>
                <w:color w:val="000000" w:themeColor="text1"/>
                <w:sz w:val="16"/>
                <w:szCs w:val="16"/>
              </w:rPr>
              <w:t xml:space="preserve">A100312 Javni radovi </w:t>
            </w:r>
            <w:r w:rsidR="003825D5">
              <w:rPr>
                <w:rFonts w:ascii="Arial" w:hAnsi="Arial" w:cs="Arial"/>
                <w:color w:val="000000" w:themeColor="text1"/>
                <w:sz w:val="16"/>
                <w:szCs w:val="16"/>
              </w:rPr>
              <w:t>–</w:t>
            </w:r>
            <w:r w:rsidRPr="00E735A3">
              <w:rPr>
                <w:rFonts w:ascii="Arial" w:hAnsi="Arial" w:cs="Arial"/>
                <w:color w:val="000000" w:themeColor="text1"/>
                <w:sz w:val="16"/>
                <w:szCs w:val="16"/>
              </w:rPr>
              <w:t xml:space="preserve"> </w:t>
            </w:r>
            <w:r w:rsidR="004253B4" w:rsidRPr="00E735A3">
              <w:rPr>
                <w:rFonts w:ascii="Arial" w:hAnsi="Arial" w:cs="Arial"/>
                <w:color w:val="000000" w:themeColor="text1"/>
                <w:sz w:val="16"/>
                <w:szCs w:val="16"/>
              </w:rPr>
              <w:t>HZZ</w:t>
            </w:r>
          </w:p>
          <w:p w14:paraId="6B0A68B1" w14:textId="0C6210D7" w:rsidR="003825D5" w:rsidRPr="003825D5" w:rsidRDefault="003825D5" w:rsidP="002A3458">
            <w:pPr>
              <w:spacing w:line="276" w:lineRule="auto"/>
              <w:rPr>
                <w:rFonts w:ascii="Arial" w:hAnsi="Arial" w:cs="Arial"/>
                <w:color w:val="000000" w:themeColor="text1"/>
                <w:sz w:val="16"/>
                <w:szCs w:val="16"/>
              </w:rPr>
            </w:pPr>
            <w:r w:rsidRPr="003825D5">
              <w:rPr>
                <w:rFonts w:ascii="Arial" w:hAnsi="Arial" w:cs="Arial"/>
                <w:color w:val="000000" w:themeColor="text1"/>
                <w:sz w:val="16"/>
                <w:szCs w:val="16"/>
              </w:rPr>
              <w:t>A101501 Vozni park</w:t>
            </w:r>
          </w:p>
          <w:p w14:paraId="3CA5CBA0" w14:textId="76C226CD" w:rsidR="003825D5" w:rsidRPr="003825D5" w:rsidRDefault="003825D5" w:rsidP="002A3458">
            <w:pPr>
              <w:spacing w:line="276" w:lineRule="auto"/>
              <w:rPr>
                <w:rFonts w:ascii="Arial" w:hAnsi="Arial" w:cs="Arial"/>
                <w:color w:val="000000" w:themeColor="text1"/>
                <w:sz w:val="16"/>
                <w:szCs w:val="16"/>
              </w:rPr>
            </w:pPr>
            <w:r w:rsidRPr="003825D5">
              <w:rPr>
                <w:rFonts w:ascii="Arial" w:hAnsi="Arial" w:cs="Arial"/>
                <w:color w:val="000000" w:themeColor="text1"/>
                <w:sz w:val="16"/>
                <w:szCs w:val="16"/>
              </w:rPr>
              <w:t>A101502 Održavanje postrojenja i opreme</w:t>
            </w:r>
          </w:p>
          <w:p w14:paraId="68661F60" w14:textId="77777777" w:rsidR="002A3458" w:rsidRPr="00D00F86" w:rsidRDefault="002A3458" w:rsidP="002A3458">
            <w:pPr>
              <w:spacing w:line="276" w:lineRule="auto"/>
              <w:rPr>
                <w:rFonts w:ascii="Arial" w:hAnsi="Arial" w:cs="Arial"/>
                <w:color w:val="000000" w:themeColor="text1"/>
                <w:sz w:val="16"/>
                <w:szCs w:val="16"/>
              </w:rPr>
            </w:pPr>
            <w:r w:rsidRPr="00D00F86">
              <w:rPr>
                <w:rFonts w:ascii="Arial" w:hAnsi="Arial" w:cs="Arial"/>
                <w:color w:val="000000" w:themeColor="text1"/>
                <w:sz w:val="16"/>
                <w:szCs w:val="16"/>
              </w:rPr>
              <w:t>K101401 Izgradnja i rekonstrukcija javne rasvjete</w:t>
            </w:r>
          </w:p>
          <w:p w14:paraId="02A3A07E" w14:textId="77777777" w:rsidR="002A3458" w:rsidRPr="00BA2344" w:rsidRDefault="002A3458" w:rsidP="002A3458">
            <w:pPr>
              <w:spacing w:line="276" w:lineRule="auto"/>
              <w:rPr>
                <w:rFonts w:ascii="Arial" w:hAnsi="Arial" w:cs="Arial"/>
                <w:color w:val="000000" w:themeColor="text1"/>
                <w:sz w:val="16"/>
                <w:szCs w:val="16"/>
              </w:rPr>
            </w:pPr>
            <w:r w:rsidRPr="00BA2344">
              <w:rPr>
                <w:rFonts w:ascii="Arial" w:hAnsi="Arial" w:cs="Arial"/>
                <w:color w:val="000000" w:themeColor="text1"/>
                <w:sz w:val="16"/>
                <w:szCs w:val="16"/>
              </w:rPr>
              <w:t>K101403 Izgradnja i uređenje mjesnih groblja</w:t>
            </w:r>
          </w:p>
          <w:p w14:paraId="31070573" w14:textId="43C40F44" w:rsidR="003825D5" w:rsidRDefault="002A3458" w:rsidP="002A3458">
            <w:pPr>
              <w:spacing w:line="276" w:lineRule="auto"/>
              <w:rPr>
                <w:rFonts w:ascii="Arial" w:hAnsi="Arial" w:cs="Arial"/>
                <w:color w:val="000000" w:themeColor="text1"/>
                <w:sz w:val="16"/>
                <w:szCs w:val="16"/>
              </w:rPr>
            </w:pPr>
            <w:r w:rsidRPr="004253B4">
              <w:rPr>
                <w:rFonts w:ascii="Arial" w:hAnsi="Arial" w:cs="Arial"/>
                <w:color w:val="000000" w:themeColor="text1"/>
                <w:sz w:val="16"/>
                <w:szCs w:val="16"/>
              </w:rPr>
              <w:t>K101509 Izgradnja Trga sv. Augustina u Veliko</w:t>
            </w:r>
            <w:r w:rsidR="0028596A">
              <w:rPr>
                <w:rFonts w:ascii="Arial" w:hAnsi="Arial" w:cs="Arial"/>
                <w:color w:val="000000" w:themeColor="text1"/>
                <w:sz w:val="16"/>
                <w:szCs w:val="16"/>
              </w:rPr>
              <w:t>j</w:t>
            </w:r>
          </w:p>
          <w:p w14:paraId="62F4EAF1" w14:textId="712A78F3" w:rsidR="003825D5" w:rsidRPr="0028596A" w:rsidRDefault="003825D5" w:rsidP="002A3458">
            <w:pPr>
              <w:spacing w:line="276" w:lineRule="auto"/>
              <w:rPr>
                <w:rFonts w:ascii="Arial" w:hAnsi="Arial" w:cs="Arial"/>
                <w:color w:val="000000" w:themeColor="text1"/>
                <w:sz w:val="16"/>
                <w:szCs w:val="16"/>
              </w:rPr>
            </w:pPr>
            <w:r w:rsidRPr="003825D5">
              <w:rPr>
                <w:rFonts w:ascii="Arial" w:hAnsi="Arial" w:cs="Arial"/>
                <w:color w:val="000000" w:themeColor="text1"/>
                <w:sz w:val="16"/>
                <w:szCs w:val="16"/>
              </w:rPr>
              <w:t>K101512</w:t>
            </w:r>
            <w:r>
              <w:rPr>
                <w:rFonts w:ascii="Arial" w:hAnsi="Arial" w:cs="Arial"/>
                <w:color w:val="000000" w:themeColor="text1"/>
                <w:sz w:val="16"/>
                <w:szCs w:val="16"/>
              </w:rPr>
              <w:t xml:space="preserve"> K</w:t>
            </w:r>
            <w:r w:rsidRPr="003825D5">
              <w:rPr>
                <w:rFonts w:ascii="Arial" w:hAnsi="Arial" w:cs="Arial"/>
                <w:color w:val="000000" w:themeColor="text1"/>
                <w:sz w:val="16"/>
                <w:szCs w:val="16"/>
              </w:rPr>
              <w:t>apitalna ulaganja u društvene domove</w:t>
            </w:r>
          </w:p>
        </w:tc>
        <w:tc>
          <w:tcPr>
            <w:tcW w:w="1808" w:type="dxa"/>
            <w:vAlign w:val="center"/>
          </w:tcPr>
          <w:p w14:paraId="68E60467" w14:textId="27E75CB2"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628.275,45</w:t>
            </w:r>
          </w:p>
        </w:tc>
      </w:tr>
      <w:tr w:rsidR="00D857D8" w:rsidRPr="00623D1B" w14:paraId="3CC3CA4E" w14:textId="77777777" w:rsidTr="00E555F6">
        <w:trPr>
          <w:trHeight w:val="1905"/>
        </w:trPr>
        <w:tc>
          <w:tcPr>
            <w:tcW w:w="0" w:type="auto"/>
            <w:vAlign w:val="center"/>
          </w:tcPr>
          <w:p w14:paraId="538EFE51" w14:textId="18286007"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lastRenderedPageBreak/>
              <w:t>15.</w:t>
            </w:r>
          </w:p>
        </w:tc>
        <w:tc>
          <w:tcPr>
            <w:tcW w:w="4742" w:type="dxa"/>
            <w:vAlign w:val="center"/>
          </w:tcPr>
          <w:p w14:paraId="2FBF485C" w14:textId="4D5FAFEF"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2.7.1. Očuvanje okoliša i prirode te upravljanje klimatskim promjenama</w:t>
            </w:r>
          </w:p>
        </w:tc>
        <w:tc>
          <w:tcPr>
            <w:tcW w:w="1861" w:type="dxa"/>
            <w:vAlign w:val="center"/>
          </w:tcPr>
          <w:p w14:paraId="5847D094" w14:textId="3B0DB310" w:rsidR="00D857D8" w:rsidRPr="00E555F6" w:rsidRDefault="00E555F6" w:rsidP="00ED6669">
            <w:pPr>
              <w:spacing w:line="276" w:lineRule="auto"/>
              <w:jc w:val="center"/>
              <w:rPr>
                <w:rFonts w:ascii="Arial" w:hAnsi="Arial" w:cs="Arial"/>
                <w:color w:val="000000" w:themeColor="text1"/>
                <w:sz w:val="20"/>
                <w:szCs w:val="20"/>
              </w:rPr>
            </w:pPr>
            <w:r w:rsidRPr="00E555F6">
              <w:rPr>
                <w:rFonts w:ascii="Arial" w:hAnsi="Arial" w:cs="Arial"/>
                <w:color w:val="000000" w:themeColor="text1"/>
                <w:sz w:val="20"/>
                <w:szCs w:val="20"/>
              </w:rPr>
              <w:t>189.542,67</w:t>
            </w:r>
          </w:p>
        </w:tc>
        <w:tc>
          <w:tcPr>
            <w:tcW w:w="4678" w:type="dxa"/>
            <w:vAlign w:val="center"/>
          </w:tcPr>
          <w:p w14:paraId="14C84E6E" w14:textId="709DCBD6" w:rsidR="00C846EA" w:rsidRPr="00E555F6" w:rsidRDefault="00C846EA"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A101601 Sanacija odlagališta otpada</w:t>
            </w:r>
          </w:p>
          <w:p w14:paraId="11D215FB" w14:textId="517F1EAA" w:rsidR="002A3458" w:rsidRPr="00E555F6" w:rsidRDefault="002A3458"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A101602 Zbrinjavanje komunalnog otpada</w:t>
            </w:r>
          </w:p>
          <w:p w14:paraId="2AF76B76" w14:textId="2EE1DD99" w:rsidR="002A3458" w:rsidRPr="00E555F6" w:rsidRDefault="002A3458"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A101603 Zbrinjavanje životinja s javnih površina</w:t>
            </w:r>
          </w:p>
          <w:p w14:paraId="0D268165" w14:textId="29FEFCF1" w:rsidR="002A3458" w:rsidRPr="00E555F6" w:rsidRDefault="002A3458"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A101604 Usluge deratizacije</w:t>
            </w:r>
          </w:p>
          <w:p w14:paraId="50697672" w14:textId="77777777" w:rsidR="00D857D8" w:rsidRPr="00E555F6" w:rsidRDefault="002A3458"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A101605 Sufinanciranje rashoda reciklažnog dvorišta Velika</w:t>
            </w:r>
          </w:p>
          <w:p w14:paraId="20CA9D3F" w14:textId="77777777" w:rsidR="00C846EA" w:rsidRPr="00E555F6" w:rsidRDefault="00C846EA"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A101606 Uzobrazno-informativne aktivnosti</w:t>
            </w:r>
          </w:p>
          <w:p w14:paraId="5619B1D4" w14:textId="73CF28B3" w:rsidR="00C846EA" w:rsidRPr="00E555F6" w:rsidRDefault="00C846EA" w:rsidP="002A3458">
            <w:pPr>
              <w:spacing w:line="276" w:lineRule="auto"/>
              <w:rPr>
                <w:rFonts w:ascii="Arial" w:hAnsi="Arial" w:cs="Arial"/>
                <w:color w:val="000000" w:themeColor="text1"/>
                <w:sz w:val="16"/>
                <w:szCs w:val="16"/>
              </w:rPr>
            </w:pPr>
            <w:r w:rsidRPr="00E555F6">
              <w:rPr>
                <w:rFonts w:ascii="Arial" w:hAnsi="Arial" w:cs="Arial"/>
                <w:color w:val="000000" w:themeColor="text1"/>
                <w:sz w:val="16"/>
                <w:szCs w:val="16"/>
              </w:rPr>
              <w:t>K101602 Sufinanciranje izgradnje i opremanje reci</w:t>
            </w:r>
            <w:r w:rsidR="00E555F6" w:rsidRPr="00E555F6">
              <w:rPr>
                <w:rFonts w:ascii="Arial" w:hAnsi="Arial" w:cs="Arial"/>
                <w:color w:val="000000" w:themeColor="text1"/>
                <w:sz w:val="16"/>
                <w:szCs w:val="16"/>
              </w:rPr>
              <w:t>k</w:t>
            </w:r>
            <w:r w:rsidRPr="00E555F6">
              <w:rPr>
                <w:rFonts w:ascii="Arial" w:hAnsi="Arial" w:cs="Arial"/>
                <w:color w:val="000000" w:themeColor="text1"/>
                <w:sz w:val="16"/>
                <w:szCs w:val="16"/>
              </w:rPr>
              <w:t>lažnog dv</w:t>
            </w:r>
            <w:r w:rsidR="00E555F6" w:rsidRPr="00E555F6">
              <w:rPr>
                <w:rFonts w:ascii="Arial" w:hAnsi="Arial" w:cs="Arial"/>
                <w:color w:val="000000" w:themeColor="text1"/>
                <w:sz w:val="16"/>
                <w:szCs w:val="16"/>
              </w:rPr>
              <w:t>o</w:t>
            </w:r>
            <w:r w:rsidRPr="00E555F6">
              <w:rPr>
                <w:rFonts w:ascii="Arial" w:hAnsi="Arial" w:cs="Arial"/>
                <w:color w:val="000000" w:themeColor="text1"/>
                <w:sz w:val="16"/>
                <w:szCs w:val="16"/>
              </w:rPr>
              <w:t xml:space="preserve">rišta - </w:t>
            </w:r>
            <w:r w:rsidR="00E555F6" w:rsidRPr="00E555F6">
              <w:rPr>
                <w:rFonts w:ascii="Arial" w:hAnsi="Arial" w:cs="Arial"/>
                <w:color w:val="000000" w:themeColor="text1"/>
                <w:sz w:val="16"/>
                <w:szCs w:val="16"/>
              </w:rPr>
              <w:t>Vi</w:t>
            </w:r>
            <w:r w:rsidRPr="00E555F6">
              <w:rPr>
                <w:rFonts w:ascii="Arial" w:hAnsi="Arial" w:cs="Arial"/>
                <w:color w:val="000000" w:themeColor="text1"/>
                <w:sz w:val="16"/>
                <w:szCs w:val="16"/>
              </w:rPr>
              <w:t>nogradine</w:t>
            </w:r>
          </w:p>
        </w:tc>
        <w:tc>
          <w:tcPr>
            <w:tcW w:w="1808" w:type="dxa"/>
            <w:vAlign w:val="center"/>
          </w:tcPr>
          <w:p w14:paraId="32C7F9B8" w14:textId="6ED20FAC"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140.549,70</w:t>
            </w:r>
          </w:p>
        </w:tc>
      </w:tr>
      <w:tr w:rsidR="00D857D8" w:rsidRPr="00623D1B" w14:paraId="74F3124B" w14:textId="77777777" w:rsidTr="002A3458">
        <w:trPr>
          <w:trHeight w:val="845"/>
        </w:trPr>
        <w:tc>
          <w:tcPr>
            <w:tcW w:w="0" w:type="auto"/>
            <w:vAlign w:val="center"/>
          </w:tcPr>
          <w:p w14:paraId="3E34F099" w14:textId="4C643DB2"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16.</w:t>
            </w:r>
          </w:p>
        </w:tc>
        <w:tc>
          <w:tcPr>
            <w:tcW w:w="4742" w:type="dxa"/>
            <w:vAlign w:val="center"/>
          </w:tcPr>
          <w:p w14:paraId="0FFEE464" w14:textId="32513CFF"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2.7.2. Povećanje energetske učinkovitosti i korištenja alternativnih izvora energije</w:t>
            </w:r>
          </w:p>
        </w:tc>
        <w:tc>
          <w:tcPr>
            <w:tcW w:w="1861" w:type="dxa"/>
            <w:vAlign w:val="center"/>
          </w:tcPr>
          <w:p w14:paraId="408C9CC1" w14:textId="00038B98" w:rsidR="00D857D8" w:rsidRPr="003825D5" w:rsidRDefault="003825D5" w:rsidP="00ED6669">
            <w:pPr>
              <w:spacing w:line="276" w:lineRule="auto"/>
              <w:jc w:val="center"/>
              <w:rPr>
                <w:rFonts w:ascii="Arial" w:hAnsi="Arial" w:cs="Arial"/>
                <w:color w:val="000000" w:themeColor="text1"/>
                <w:sz w:val="20"/>
                <w:szCs w:val="20"/>
              </w:rPr>
            </w:pPr>
            <w:r w:rsidRPr="003825D5">
              <w:rPr>
                <w:rFonts w:ascii="Arial" w:hAnsi="Arial" w:cs="Arial"/>
                <w:color w:val="000000" w:themeColor="text1"/>
                <w:sz w:val="20"/>
                <w:szCs w:val="20"/>
              </w:rPr>
              <w:t>775.071,65</w:t>
            </w:r>
          </w:p>
        </w:tc>
        <w:tc>
          <w:tcPr>
            <w:tcW w:w="4678" w:type="dxa"/>
            <w:vAlign w:val="center"/>
          </w:tcPr>
          <w:p w14:paraId="4120B62C" w14:textId="148163DD" w:rsidR="003825D5" w:rsidRPr="003825D5" w:rsidRDefault="003825D5" w:rsidP="002A3458">
            <w:pPr>
              <w:spacing w:line="276" w:lineRule="auto"/>
              <w:rPr>
                <w:rFonts w:ascii="Arial" w:hAnsi="Arial" w:cs="Arial"/>
                <w:color w:val="000000" w:themeColor="text1"/>
                <w:sz w:val="16"/>
                <w:szCs w:val="16"/>
              </w:rPr>
            </w:pPr>
            <w:r w:rsidRPr="003825D5">
              <w:rPr>
                <w:rFonts w:ascii="Arial" w:hAnsi="Arial" w:cs="Arial"/>
                <w:color w:val="000000" w:themeColor="text1"/>
                <w:sz w:val="16"/>
                <w:szCs w:val="16"/>
              </w:rPr>
              <w:t>K101515 Zemljišta, objekti, oprema i uređaji za potrebe javne namjene</w:t>
            </w:r>
          </w:p>
          <w:p w14:paraId="6D667C71" w14:textId="28188E68" w:rsidR="00D857D8" w:rsidRPr="003825D5" w:rsidRDefault="003825D5" w:rsidP="002A3458">
            <w:pPr>
              <w:spacing w:line="276" w:lineRule="auto"/>
              <w:rPr>
                <w:rFonts w:ascii="Arial" w:hAnsi="Arial" w:cs="Arial"/>
                <w:color w:val="000000" w:themeColor="text1"/>
                <w:sz w:val="16"/>
                <w:szCs w:val="16"/>
              </w:rPr>
            </w:pPr>
            <w:r w:rsidRPr="003825D5">
              <w:rPr>
                <w:rFonts w:ascii="Arial" w:hAnsi="Arial" w:cs="Arial"/>
                <w:color w:val="000000" w:themeColor="text1"/>
                <w:sz w:val="16"/>
                <w:szCs w:val="16"/>
              </w:rPr>
              <w:t>K101519 Uređenje zgrade općine</w:t>
            </w:r>
          </w:p>
        </w:tc>
        <w:tc>
          <w:tcPr>
            <w:tcW w:w="1808" w:type="dxa"/>
            <w:vAlign w:val="center"/>
          </w:tcPr>
          <w:p w14:paraId="0FC0DD36" w14:textId="54A2AB73"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694.957,69</w:t>
            </w:r>
          </w:p>
        </w:tc>
      </w:tr>
      <w:tr w:rsidR="00D857D8" w:rsidRPr="00623D1B" w14:paraId="2BAB299F" w14:textId="77777777" w:rsidTr="002A3458">
        <w:trPr>
          <w:trHeight w:val="1416"/>
        </w:trPr>
        <w:tc>
          <w:tcPr>
            <w:tcW w:w="0" w:type="auto"/>
            <w:vAlign w:val="center"/>
          </w:tcPr>
          <w:p w14:paraId="2C11B17F" w14:textId="4FF97C90"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17.</w:t>
            </w:r>
          </w:p>
        </w:tc>
        <w:tc>
          <w:tcPr>
            <w:tcW w:w="4742" w:type="dxa"/>
            <w:vAlign w:val="center"/>
          </w:tcPr>
          <w:p w14:paraId="3DD31E7E" w14:textId="51A930FB"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2.8.1. Poticanje pronatalitetne politike</w:t>
            </w:r>
          </w:p>
        </w:tc>
        <w:tc>
          <w:tcPr>
            <w:tcW w:w="1861" w:type="dxa"/>
            <w:vAlign w:val="center"/>
          </w:tcPr>
          <w:p w14:paraId="67459AF1" w14:textId="41485D2B" w:rsidR="00D857D8" w:rsidRPr="00D857D8" w:rsidRDefault="0028596A" w:rsidP="00ED6669">
            <w:pPr>
              <w:spacing w:line="276" w:lineRule="auto"/>
              <w:jc w:val="center"/>
              <w:rPr>
                <w:rFonts w:ascii="Arial" w:hAnsi="Arial" w:cs="Arial"/>
                <w:color w:val="EE0000"/>
                <w:sz w:val="20"/>
                <w:szCs w:val="20"/>
              </w:rPr>
            </w:pPr>
            <w:r w:rsidRPr="0028596A">
              <w:rPr>
                <w:rFonts w:ascii="Arial" w:hAnsi="Arial" w:cs="Arial"/>
                <w:color w:val="000000" w:themeColor="text1"/>
                <w:sz w:val="20"/>
                <w:szCs w:val="20"/>
              </w:rPr>
              <w:t>790.101,8</w:t>
            </w:r>
            <w:r>
              <w:rPr>
                <w:rFonts w:ascii="Arial" w:hAnsi="Arial" w:cs="Arial"/>
                <w:color w:val="000000" w:themeColor="text1"/>
                <w:sz w:val="20"/>
                <w:szCs w:val="20"/>
              </w:rPr>
              <w:t>0</w:t>
            </w:r>
          </w:p>
        </w:tc>
        <w:tc>
          <w:tcPr>
            <w:tcW w:w="4678" w:type="dxa"/>
            <w:vAlign w:val="center"/>
          </w:tcPr>
          <w:p w14:paraId="2FCD0840" w14:textId="23A6DF9A" w:rsidR="002A3458" w:rsidRPr="00DE41AB" w:rsidRDefault="002A3458" w:rsidP="002A3458">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A100402 Naknade za novorođenu djecu</w:t>
            </w:r>
          </w:p>
          <w:p w14:paraId="2C81B077" w14:textId="5BF1B901" w:rsidR="002A3458" w:rsidRPr="00D86FD5" w:rsidRDefault="002A3458" w:rsidP="002A3458">
            <w:pPr>
              <w:spacing w:line="276" w:lineRule="auto"/>
              <w:rPr>
                <w:rFonts w:ascii="Arial" w:hAnsi="Arial" w:cs="Arial"/>
                <w:color w:val="000000" w:themeColor="text1"/>
                <w:sz w:val="16"/>
                <w:szCs w:val="16"/>
              </w:rPr>
            </w:pPr>
            <w:r w:rsidRPr="00D86FD5">
              <w:rPr>
                <w:rFonts w:ascii="Arial" w:hAnsi="Arial" w:cs="Arial"/>
                <w:color w:val="000000" w:themeColor="text1"/>
                <w:sz w:val="16"/>
                <w:szCs w:val="16"/>
              </w:rPr>
              <w:t>A100411 Pomoć mladim obiteljima</w:t>
            </w:r>
          </w:p>
          <w:p w14:paraId="14BFAA9C" w14:textId="7417986C" w:rsidR="002A3458" w:rsidRDefault="002A3458" w:rsidP="002A3458">
            <w:pPr>
              <w:spacing w:line="276" w:lineRule="auto"/>
              <w:rPr>
                <w:rFonts w:ascii="Arial" w:hAnsi="Arial" w:cs="Arial"/>
                <w:color w:val="000000" w:themeColor="text1"/>
                <w:sz w:val="16"/>
                <w:szCs w:val="16"/>
              </w:rPr>
            </w:pPr>
            <w:r w:rsidRPr="00F14E99">
              <w:rPr>
                <w:rFonts w:ascii="Arial" w:hAnsi="Arial" w:cs="Arial"/>
                <w:color w:val="000000" w:themeColor="text1"/>
                <w:sz w:val="16"/>
                <w:szCs w:val="16"/>
              </w:rPr>
              <w:t>A100502 Sufinanciranje smještaja djece u druge vrtiće</w:t>
            </w:r>
          </w:p>
          <w:p w14:paraId="7EDFC10F" w14:textId="22A48FC1" w:rsidR="000A5E6C" w:rsidRPr="00F14E99" w:rsidRDefault="000A5E6C" w:rsidP="002A3458">
            <w:pPr>
              <w:spacing w:line="276" w:lineRule="auto"/>
              <w:rPr>
                <w:rFonts w:ascii="Arial" w:hAnsi="Arial" w:cs="Arial"/>
                <w:color w:val="000000" w:themeColor="text1"/>
                <w:sz w:val="16"/>
                <w:szCs w:val="16"/>
              </w:rPr>
            </w:pPr>
            <w:r w:rsidRPr="000A5E6C">
              <w:rPr>
                <w:rFonts w:ascii="Arial" w:hAnsi="Arial" w:cs="Arial"/>
                <w:color w:val="000000" w:themeColor="text1"/>
                <w:sz w:val="16"/>
                <w:szCs w:val="16"/>
              </w:rPr>
              <w:t>K101503</w:t>
            </w:r>
            <w:r>
              <w:rPr>
                <w:rFonts w:ascii="Arial" w:hAnsi="Arial" w:cs="Arial"/>
                <w:color w:val="000000" w:themeColor="text1"/>
                <w:sz w:val="16"/>
                <w:szCs w:val="16"/>
              </w:rPr>
              <w:t xml:space="preserve"> </w:t>
            </w:r>
            <w:r w:rsidRPr="000A5E6C">
              <w:rPr>
                <w:rFonts w:ascii="Arial" w:hAnsi="Arial" w:cs="Arial"/>
                <w:color w:val="000000" w:themeColor="text1"/>
                <w:sz w:val="16"/>
                <w:szCs w:val="16"/>
              </w:rPr>
              <w:t xml:space="preserve">Dječji </w:t>
            </w:r>
            <w:r>
              <w:rPr>
                <w:rFonts w:ascii="Arial" w:hAnsi="Arial" w:cs="Arial"/>
                <w:color w:val="000000" w:themeColor="text1"/>
                <w:sz w:val="16"/>
                <w:szCs w:val="16"/>
              </w:rPr>
              <w:t>v</w:t>
            </w:r>
            <w:r w:rsidRPr="000A5E6C">
              <w:rPr>
                <w:rFonts w:ascii="Arial" w:hAnsi="Arial" w:cs="Arial"/>
                <w:color w:val="000000" w:themeColor="text1"/>
                <w:sz w:val="16"/>
                <w:szCs w:val="16"/>
              </w:rPr>
              <w:t>rtić Velika</w:t>
            </w:r>
          </w:p>
          <w:p w14:paraId="38A56038" w14:textId="77777777" w:rsidR="00D857D8" w:rsidRPr="0028596A" w:rsidRDefault="002A3458" w:rsidP="002A3458">
            <w:pPr>
              <w:spacing w:line="276" w:lineRule="auto"/>
              <w:rPr>
                <w:rFonts w:ascii="Arial" w:hAnsi="Arial" w:cs="Arial"/>
                <w:color w:val="000000" w:themeColor="text1"/>
                <w:sz w:val="16"/>
                <w:szCs w:val="16"/>
              </w:rPr>
            </w:pPr>
            <w:r w:rsidRPr="0028596A">
              <w:rPr>
                <w:rFonts w:ascii="Arial" w:hAnsi="Arial" w:cs="Arial"/>
                <w:color w:val="000000" w:themeColor="text1"/>
                <w:sz w:val="16"/>
                <w:szCs w:val="16"/>
              </w:rPr>
              <w:t>A101901 Redovan rad dječjeg vrtića</w:t>
            </w:r>
          </w:p>
          <w:p w14:paraId="74560137" w14:textId="68C4A19E" w:rsidR="0028596A" w:rsidRPr="00D857D8" w:rsidRDefault="0028596A" w:rsidP="002A3458">
            <w:pPr>
              <w:spacing w:line="276" w:lineRule="auto"/>
              <w:rPr>
                <w:rFonts w:ascii="Arial" w:hAnsi="Arial" w:cs="Arial"/>
                <w:color w:val="EE0000"/>
                <w:sz w:val="16"/>
                <w:szCs w:val="16"/>
              </w:rPr>
            </w:pPr>
            <w:r w:rsidRPr="0028596A">
              <w:rPr>
                <w:rFonts w:ascii="Arial" w:hAnsi="Arial" w:cs="Arial"/>
                <w:color w:val="000000" w:themeColor="text1"/>
                <w:sz w:val="16"/>
                <w:szCs w:val="16"/>
              </w:rPr>
              <w:t>A101903 Predškola</w:t>
            </w:r>
          </w:p>
        </w:tc>
        <w:tc>
          <w:tcPr>
            <w:tcW w:w="1808" w:type="dxa"/>
            <w:vAlign w:val="center"/>
          </w:tcPr>
          <w:p w14:paraId="227989E0" w14:textId="23C34AAE"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156.724,81</w:t>
            </w:r>
          </w:p>
        </w:tc>
      </w:tr>
      <w:tr w:rsidR="00D857D8" w:rsidRPr="00623D1B" w14:paraId="6D7B24E4" w14:textId="77777777" w:rsidTr="0028596A">
        <w:trPr>
          <w:trHeight w:val="1292"/>
        </w:trPr>
        <w:tc>
          <w:tcPr>
            <w:tcW w:w="0" w:type="auto"/>
            <w:vAlign w:val="center"/>
          </w:tcPr>
          <w:p w14:paraId="171188ED" w14:textId="7D06BECA"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18.</w:t>
            </w:r>
          </w:p>
        </w:tc>
        <w:tc>
          <w:tcPr>
            <w:tcW w:w="4742" w:type="dxa"/>
            <w:vAlign w:val="center"/>
          </w:tcPr>
          <w:p w14:paraId="16BEA9C4" w14:textId="5B2894B3"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3.1.1. Jačanje transparentnosti, upravljanja i digitalizacije javne uprave</w:t>
            </w:r>
          </w:p>
        </w:tc>
        <w:tc>
          <w:tcPr>
            <w:tcW w:w="1861" w:type="dxa"/>
            <w:vAlign w:val="center"/>
          </w:tcPr>
          <w:p w14:paraId="2B838A7D" w14:textId="15605A58" w:rsidR="00D857D8" w:rsidRPr="00D857D8" w:rsidRDefault="0028596A" w:rsidP="00ED6669">
            <w:pPr>
              <w:spacing w:line="276" w:lineRule="auto"/>
              <w:jc w:val="center"/>
              <w:rPr>
                <w:rFonts w:ascii="Arial" w:hAnsi="Arial" w:cs="Arial"/>
                <w:color w:val="EE0000"/>
                <w:sz w:val="20"/>
                <w:szCs w:val="20"/>
              </w:rPr>
            </w:pPr>
            <w:r w:rsidRPr="0028596A">
              <w:rPr>
                <w:rFonts w:ascii="Arial" w:hAnsi="Arial" w:cs="Arial"/>
                <w:color w:val="000000" w:themeColor="text1"/>
                <w:sz w:val="20"/>
                <w:szCs w:val="20"/>
              </w:rPr>
              <w:t>856.461,7</w:t>
            </w:r>
            <w:r>
              <w:rPr>
                <w:rFonts w:ascii="Arial" w:hAnsi="Arial" w:cs="Arial"/>
                <w:color w:val="000000" w:themeColor="text1"/>
                <w:sz w:val="20"/>
                <w:szCs w:val="20"/>
              </w:rPr>
              <w:t>0</w:t>
            </w:r>
          </w:p>
        </w:tc>
        <w:tc>
          <w:tcPr>
            <w:tcW w:w="4678" w:type="dxa"/>
            <w:vAlign w:val="center"/>
          </w:tcPr>
          <w:p w14:paraId="13E3DD05" w14:textId="050C1BBF" w:rsidR="00E735A3" w:rsidRPr="00E735A3" w:rsidRDefault="00E735A3" w:rsidP="00E735A3">
            <w:pPr>
              <w:spacing w:line="276" w:lineRule="auto"/>
              <w:rPr>
                <w:rFonts w:ascii="Arial" w:hAnsi="Arial" w:cs="Arial"/>
                <w:color w:val="000000" w:themeColor="text1"/>
                <w:sz w:val="16"/>
                <w:szCs w:val="16"/>
              </w:rPr>
            </w:pPr>
            <w:r w:rsidRPr="00E735A3">
              <w:rPr>
                <w:rFonts w:ascii="Arial" w:hAnsi="Arial" w:cs="Arial"/>
                <w:color w:val="000000" w:themeColor="text1"/>
                <w:sz w:val="16"/>
                <w:szCs w:val="16"/>
              </w:rPr>
              <w:t>A100101 Redovan rad općinskih službi</w:t>
            </w:r>
          </w:p>
          <w:p w14:paraId="72A20ADC" w14:textId="25238019" w:rsidR="00E735A3" w:rsidRPr="00E735A3" w:rsidRDefault="00E735A3" w:rsidP="00E735A3">
            <w:pPr>
              <w:spacing w:line="276" w:lineRule="auto"/>
              <w:rPr>
                <w:rFonts w:ascii="Arial" w:hAnsi="Arial" w:cs="Arial"/>
                <w:color w:val="000000" w:themeColor="text1"/>
                <w:sz w:val="16"/>
                <w:szCs w:val="16"/>
              </w:rPr>
            </w:pPr>
            <w:r w:rsidRPr="00E735A3">
              <w:rPr>
                <w:rFonts w:ascii="Arial" w:hAnsi="Arial" w:cs="Arial"/>
                <w:color w:val="000000" w:themeColor="text1"/>
                <w:sz w:val="16"/>
                <w:szCs w:val="16"/>
              </w:rPr>
              <w:t>A100102 Otplata primljenih zajmova</w:t>
            </w:r>
          </w:p>
          <w:p w14:paraId="0FFEAB28" w14:textId="44802EE8" w:rsidR="00E735A3" w:rsidRPr="00E735A3" w:rsidRDefault="00E735A3" w:rsidP="00E735A3">
            <w:pPr>
              <w:spacing w:line="276" w:lineRule="auto"/>
              <w:rPr>
                <w:rFonts w:ascii="Arial" w:hAnsi="Arial" w:cs="Arial"/>
                <w:color w:val="000000" w:themeColor="text1"/>
                <w:sz w:val="16"/>
                <w:szCs w:val="16"/>
              </w:rPr>
            </w:pPr>
            <w:r w:rsidRPr="00E735A3">
              <w:rPr>
                <w:rFonts w:ascii="Arial" w:hAnsi="Arial" w:cs="Arial"/>
                <w:color w:val="000000" w:themeColor="text1"/>
                <w:sz w:val="16"/>
                <w:szCs w:val="16"/>
              </w:rPr>
              <w:t>A100103 Proračunska zaliha</w:t>
            </w:r>
          </w:p>
          <w:p w14:paraId="14A2858A" w14:textId="4AADEC73" w:rsidR="00E735A3" w:rsidRPr="00DE41AB" w:rsidRDefault="00E735A3" w:rsidP="00E735A3">
            <w:pPr>
              <w:spacing w:line="276" w:lineRule="auto"/>
              <w:rPr>
                <w:rFonts w:ascii="Arial" w:hAnsi="Arial" w:cs="Arial"/>
                <w:color w:val="000000" w:themeColor="text1"/>
                <w:sz w:val="16"/>
                <w:szCs w:val="16"/>
              </w:rPr>
            </w:pPr>
            <w:r w:rsidRPr="00DE41AB">
              <w:rPr>
                <w:rFonts w:ascii="Arial" w:hAnsi="Arial" w:cs="Arial"/>
                <w:color w:val="000000" w:themeColor="text1"/>
                <w:sz w:val="16"/>
                <w:szCs w:val="16"/>
              </w:rPr>
              <w:t>K100101 Nabavka dugotrajne imovine</w:t>
            </w:r>
          </w:p>
          <w:p w14:paraId="0BFF94C8" w14:textId="09BB2EEB" w:rsidR="00E735A3" w:rsidRPr="0028596A" w:rsidRDefault="00E735A3" w:rsidP="00E735A3">
            <w:pPr>
              <w:spacing w:line="276" w:lineRule="auto"/>
              <w:rPr>
                <w:rFonts w:ascii="Arial" w:hAnsi="Arial" w:cs="Arial"/>
                <w:color w:val="000000" w:themeColor="text1"/>
                <w:sz w:val="16"/>
                <w:szCs w:val="16"/>
              </w:rPr>
            </w:pPr>
            <w:r w:rsidRPr="0028596A">
              <w:rPr>
                <w:rFonts w:ascii="Arial" w:hAnsi="Arial" w:cs="Arial"/>
                <w:color w:val="000000" w:themeColor="text1"/>
                <w:sz w:val="16"/>
                <w:szCs w:val="16"/>
              </w:rPr>
              <w:t>A100201 Redovan rad predstavničkih i izvršnih tijela</w:t>
            </w:r>
          </w:p>
          <w:p w14:paraId="6EB779A4" w14:textId="4143DF3A" w:rsidR="00E735A3" w:rsidRPr="0028596A" w:rsidRDefault="00E735A3" w:rsidP="00E735A3">
            <w:pPr>
              <w:spacing w:line="276" w:lineRule="auto"/>
              <w:rPr>
                <w:rFonts w:ascii="Arial" w:hAnsi="Arial" w:cs="Arial"/>
                <w:color w:val="000000" w:themeColor="text1"/>
                <w:sz w:val="16"/>
                <w:szCs w:val="16"/>
              </w:rPr>
            </w:pPr>
            <w:r w:rsidRPr="0028596A">
              <w:rPr>
                <w:rFonts w:ascii="Arial" w:hAnsi="Arial" w:cs="Arial"/>
                <w:color w:val="000000" w:themeColor="text1"/>
                <w:sz w:val="16"/>
                <w:szCs w:val="16"/>
              </w:rPr>
              <w:t>A100202 Političke stranke</w:t>
            </w:r>
          </w:p>
          <w:p w14:paraId="70649F6B" w14:textId="5D720C14" w:rsidR="00D857D8" w:rsidRPr="00D857D8" w:rsidRDefault="00E735A3" w:rsidP="00E735A3">
            <w:pPr>
              <w:spacing w:line="276" w:lineRule="auto"/>
              <w:rPr>
                <w:rFonts w:ascii="Arial" w:hAnsi="Arial" w:cs="Arial"/>
                <w:color w:val="EE0000"/>
                <w:sz w:val="16"/>
                <w:szCs w:val="16"/>
              </w:rPr>
            </w:pPr>
            <w:r w:rsidRPr="0028596A">
              <w:rPr>
                <w:rFonts w:ascii="Arial" w:hAnsi="Arial" w:cs="Arial"/>
                <w:color w:val="000000" w:themeColor="text1"/>
                <w:sz w:val="16"/>
                <w:szCs w:val="16"/>
              </w:rPr>
              <w:t>A100203 Provođenje izbora</w:t>
            </w:r>
          </w:p>
        </w:tc>
        <w:tc>
          <w:tcPr>
            <w:tcW w:w="1808" w:type="dxa"/>
            <w:vAlign w:val="center"/>
          </w:tcPr>
          <w:p w14:paraId="5F44CD0C" w14:textId="335E52E1"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712.136,64</w:t>
            </w:r>
          </w:p>
        </w:tc>
      </w:tr>
      <w:tr w:rsidR="00D857D8" w:rsidRPr="00623D1B" w14:paraId="571C3EB4" w14:textId="77777777" w:rsidTr="00BA68AA">
        <w:trPr>
          <w:trHeight w:val="269"/>
        </w:trPr>
        <w:tc>
          <w:tcPr>
            <w:tcW w:w="0" w:type="auto"/>
            <w:vAlign w:val="center"/>
          </w:tcPr>
          <w:p w14:paraId="28432F5F" w14:textId="2BFA05D5"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19.</w:t>
            </w:r>
          </w:p>
        </w:tc>
        <w:tc>
          <w:tcPr>
            <w:tcW w:w="4742" w:type="dxa"/>
            <w:vAlign w:val="center"/>
          </w:tcPr>
          <w:p w14:paraId="347D22C2" w14:textId="225567A1"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3.2.1. Provedba sustavnog razvoja i praćenja prostornog planiranja</w:t>
            </w:r>
          </w:p>
        </w:tc>
        <w:tc>
          <w:tcPr>
            <w:tcW w:w="1861" w:type="dxa"/>
            <w:vAlign w:val="center"/>
          </w:tcPr>
          <w:p w14:paraId="3FAB3EC0" w14:textId="35E6310C" w:rsidR="00D857D8" w:rsidRPr="00D857D8" w:rsidRDefault="004C1D97" w:rsidP="00ED6669">
            <w:pPr>
              <w:spacing w:line="276" w:lineRule="auto"/>
              <w:jc w:val="center"/>
              <w:rPr>
                <w:rFonts w:ascii="Arial" w:hAnsi="Arial" w:cs="Arial"/>
                <w:color w:val="EE0000"/>
                <w:sz w:val="20"/>
                <w:szCs w:val="20"/>
              </w:rPr>
            </w:pPr>
            <w:r w:rsidRPr="004C1D97">
              <w:rPr>
                <w:rFonts w:ascii="Arial" w:hAnsi="Arial" w:cs="Arial"/>
                <w:color w:val="000000" w:themeColor="text1"/>
                <w:sz w:val="20"/>
                <w:szCs w:val="20"/>
              </w:rPr>
              <w:t>53.360,00</w:t>
            </w:r>
          </w:p>
        </w:tc>
        <w:tc>
          <w:tcPr>
            <w:tcW w:w="4678" w:type="dxa"/>
            <w:vAlign w:val="center"/>
          </w:tcPr>
          <w:p w14:paraId="27931029" w14:textId="16468A47" w:rsidR="00D857D8" w:rsidRPr="0028596A" w:rsidRDefault="00E735A3" w:rsidP="00E735A3">
            <w:pPr>
              <w:spacing w:line="276" w:lineRule="auto"/>
              <w:rPr>
                <w:rFonts w:ascii="Arial" w:hAnsi="Arial" w:cs="Arial"/>
                <w:color w:val="000000" w:themeColor="text1"/>
                <w:sz w:val="16"/>
                <w:szCs w:val="16"/>
              </w:rPr>
            </w:pPr>
            <w:r w:rsidRPr="004C1D97">
              <w:rPr>
                <w:rFonts w:ascii="Arial" w:hAnsi="Arial" w:cs="Arial"/>
                <w:color w:val="000000" w:themeColor="text1"/>
                <w:sz w:val="16"/>
                <w:szCs w:val="16"/>
              </w:rPr>
              <w:t>A101301 Prostorno uređenje</w:t>
            </w:r>
          </w:p>
        </w:tc>
        <w:tc>
          <w:tcPr>
            <w:tcW w:w="1808" w:type="dxa"/>
            <w:vAlign w:val="center"/>
          </w:tcPr>
          <w:p w14:paraId="4FDFC884" w14:textId="40DAA2F8"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24.966,00</w:t>
            </w:r>
          </w:p>
        </w:tc>
      </w:tr>
      <w:tr w:rsidR="00D857D8" w:rsidRPr="00623D1B" w14:paraId="1F4F667D" w14:textId="77777777" w:rsidTr="00E735A3">
        <w:trPr>
          <w:trHeight w:val="1569"/>
        </w:trPr>
        <w:tc>
          <w:tcPr>
            <w:tcW w:w="0" w:type="auto"/>
            <w:vAlign w:val="center"/>
          </w:tcPr>
          <w:p w14:paraId="719E558E" w14:textId="4EE88560" w:rsidR="00D857D8" w:rsidRPr="00D857D8" w:rsidRDefault="00D857D8" w:rsidP="00ED6669">
            <w:pPr>
              <w:spacing w:line="276" w:lineRule="auto"/>
              <w:jc w:val="center"/>
              <w:rPr>
                <w:rFonts w:ascii="Arial" w:hAnsi="Arial" w:cs="Arial"/>
                <w:color w:val="000000" w:themeColor="text1"/>
                <w:sz w:val="20"/>
                <w:szCs w:val="20"/>
              </w:rPr>
            </w:pPr>
            <w:r w:rsidRPr="00D857D8">
              <w:rPr>
                <w:rFonts w:ascii="Arial" w:hAnsi="Arial" w:cs="Arial"/>
                <w:color w:val="000000" w:themeColor="text1"/>
                <w:sz w:val="20"/>
                <w:szCs w:val="20"/>
              </w:rPr>
              <w:t>20.</w:t>
            </w:r>
          </w:p>
        </w:tc>
        <w:tc>
          <w:tcPr>
            <w:tcW w:w="4742" w:type="dxa"/>
            <w:vAlign w:val="center"/>
          </w:tcPr>
          <w:p w14:paraId="62452471" w14:textId="4A4C5EF9" w:rsidR="00D857D8" w:rsidRPr="002A3458" w:rsidRDefault="00D857D8" w:rsidP="00D857D8">
            <w:pPr>
              <w:spacing w:line="276" w:lineRule="auto"/>
              <w:jc w:val="center"/>
              <w:rPr>
                <w:rFonts w:ascii="Arial" w:hAnsi="Arial" w:cs="Arial"/>
                <w:color w:val="000000" w:themeColor="text1"/>
                <w:sz w:val="20"/>
                <w:szCs w:val="20"/>
              </w:rPr>
            </w:pPr>
            <w:r w:rsidRPr="002A3458">
              <w:rPr>
                <w:rFonts w:ascii="Arial" w:hAnsi="Arial" w:cs="Arial"/>
                <w:color w:val="000000" w:themeColor="text1"/>
                <w:sz w:val="20"/>
                <w:szCs w:val="20"/>
              </w:rPr>
              <w:t>Mjera 3.3.2. Unapređenje sustava zaštite od velikih nesreća, prirodnih nepogoda i drugih nesreća</w:t>
            </w:r>
          </w:p>
        </w:tc>
        <w:tc>
          <w:tcPr>
            <w:tcW w:w="1861" w:type="dxa"/>
            <w:vAlign w:val="center"/>
          </w:tcPr>
          <w:p w14:paraId="1193E6A2" w14:textId="7D5D2743" w:rsidR="00D857D8" w:rsidRPr="00461177" w:rsidRDefault="00461177" w:rsidP="00ED6669">
            <w:pPr>
              <w:spacing w:line="276" w:lineRule="auto"/>
              <w:jc w:val="center"/>
              <w:rPr>
                <w:rFonts w:ascii="Arial" w:hAnsi="Arial" w:cs="Arial"/>
                <w:color w:val="000000" w:themeColor="text1"/>
                <w:sz w:val="20"/>
                <w:szCs w:val="20"/>
              </w:rPr>
            </w:pPr>
            <w:r w:rsidRPr="00461177">
              <w:rPr>
                <w:rFonts w:ascii="Arial" w:hAnsi="Arial" w:cs="Arial"/>
                <w:color w:val="000000" w:themeColor="text1"/>
                <w:sz w:val="20"/>
                <w:szCs w:val="20"/>
              </w:rPr>
              <w:t>121.500,00</w:t>
            </w:r>
          </w:p>
        </w:tc>
        <w:tc>
          <w:tcPr>
            <w:tcW w:w="4678" w:type="dxa"/>
            <w:vAlign w:val="center"/>
          </w:tcPr>
          <w:p w14:paraId="40879B45" w14:textId="4EF0BCB4" w:rsidR="00E735A3" w:rsidRPr="00461177" w:rsidRDefault="00E735A3"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A101001 Vatrogasna zajednica požeštine</w:t>
            </w:r>
          </w:p>
          <w:p w14:paraId="6F3A07DE" w14:textId="5EAE6993" w:rsidR="00E735A3" w:rsidRPr="00461177" w:rsidRDefault="00E735A3"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A101002 DVD - redovan rad</w:t>
            </w:r>
          </w:p>
          <w:p w14:paraId="2E6F03DF" w14:textId="2D7AA2DB" w:rsidR="00461177" w:rsidRPr="00461177" w:rsidRDefault="00461177"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A101003 DVD - kapitalna ulaganja</w:t>
            </w:r>
          </w:p>
          <w:p w14:paraId="2DAEF8F3" w14:textId="176095E5" w:rsidR="00E735A3" w:rsidRPr="00461177" w:rsidRDefault="00E735A3"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A101004 Javna vatrogasna postrojba</w:t>
            </w:r>
          </w:p>
          <w:p w14:paraId="0D63DA44" w14:textId="4A5DFAA5" w:rsidR="00E735A3" w:rsidRPr="00461177" w:rsidRDefault="00E735A3"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A101005 Civilna zaštita</w:t>
            </w:r>
          </w:p>
          <w:p w14:paraId="720397AF" w14:textId="58462C95" w:rsidR="00D857D8" w:rsidRPr="00461177" w:rsidRDefault="00E735A3" w:rsidP="00E735A3">
            <w:pPr>
              <w:spacing w:line="276" w:lineRule="auto"/>
              <w:rPr>
                <w:rFonts w:ascii="Arial" w:hAnsi="Arial" w:cs="Arial"/>
                <w:color w:val="000000" w:themeColor="text1"/>
                <w:sz w:val="16"/>
                <w:szCs w:val="16"/>
              </w:rPr>
            </w:pPr>
            <w:r w:rsidRPr="00461177">
              <w:rPr>
                <w:rFonts w:ascii="Arial" w:hAnsi="Arial" w:cs="Arial"/>
                <w:color w:val="000000" w:themeColor="text1"/>
                <w:sz w:val="16"/>
                <w:szCs w:val="16"/>
              </w:rPr>
              <w:t>A101006 HGSS</w:t>
            </w:r>
          </w:p>
        </w:tc>
        <w:tc>
          <w:tcPr>
            <w:tcW w:w="1808" w:type="dxa"/>
            <w:vAlign w:val="center"/>
          </w:tcPr>
          <w:p w14:paraId="0EDF15AE" w14:textId="3EBEF9D8" w:rsidR="00D857D8" w:rsidRPr="00EE0290" w:rsidRDefault="004934B0" w:rsidP="00ED6669">
            <w:pPr>
              <w:spacing w:line="276" w:lineRule="auto"/>
              <w:jc w:val="center"/>
              <w:rPr>
                <w:rFonts w:ascii="Arial" w:hAnsi="Arial" w:cs="Arial"/>
                <w:sz w:val="20"/>
                <w:szCs w:val="20"/>
              </w:rPr>
            </w:pPr>
            <w:r w:rsidRPr="00EE0290">
              <w:rPr>
                <w:rFonts w:ascii="Arial" w:hAnsi="Arial" w:cs="Arial"/>
                <w:sz w:val="20"/>
                <w:szCs w:val="20"/>
              </w:rPr>
              <w:t>103.933,67</w:t>
            </w:r>
          </w:p>
        </w:tc>
      </w:tr>
      <w:bookmarkEnd w:id="8"/>
      <w:tr w:rsidR="00071CED" w:rsidRPr="00623D1B" w14:paraId="42B80ED3" w14:textId="77777777" w:rsidTr="005B3F96">
        <w:trPr>
          <w:trHeight w:val="880"/>
        </w:trPr>
        <w:tc>
          <w:tcPr>
            <w:tcW w:w="0" w:type="auto"/>
            <w:tcBorders>
              <w:left w:val="nil"/>
              <w:bottom w:val="nil"/>
              <w:right w:val="nil"/>
            </w:tcBorders>
            <w:vAlign w:val="center"/>
          </w:tcPr>
          <w:p w14:paraId="7ADCC196" w14:textId="77777777" w:rsidR="00071CED" w:rsidRPr="00071CED" w:rsidRDefault="00071CED" w:rsidP="00ED6669">
            <w:pPr>
              <w:spacing w:line="276" w:lineRule="auto"/>
              <w:jc w:val="center"/>
              <w:rPr>
                <w:rFonts w:ascii="Arial" w:hAnsi="Arial" w:cs="Arial"/>
                <w:color w:val="000000" w:themeColor="text1"/>
                <w:sz w:val="20"/>
                <w:szCs w:val="20"/>
              </w:rPr>
            </w:pPr>
          </w:p>
        </w:tc>
        <w:tc>
          <w:tcPr>
            <w:tcW w:w="4742" w:type="dxa"/>
            <w:tcBorders>
              <w:left w:val="nil"/>
              <w:bottom w:val="nil"/>
            </w:tcBorders>
            <w:vAlign w:val="center"/>
          </w:tcPr>
          <w:p w14:paraId="01FB9E38" w14:textId="762DA257" w:rsidR="00071CED" w:rsidRPr="00071CED" w:rsidRDefault="00071CED" w:rsidP="00071CED">
            <w:pPr>
              <w:spacing w:line="276" w:lineRule="auto"/>
              <w:jc w:val="right"/>
              <w:rPr>
                <w:rFonts w:ascii="Arial" w:hAnsi="Arial" w:cs="Arial"/>
                <w:color w:val="000000" w:themeColor="text1"/>
                <w:sz w:val="20"/>
                <w:szCs w:val="20"/>
              </w:rPr>
            </w:pPr>
            <w:r w:rsidRPr="00071CED">
              <w:rPr>
                <w:rFonts w:ascii="Arial" w:hAnsi="Arial" w:cs="Arial"/>
                <w:color w:val="000000" w:themeColor="text1"/>
                <w:sz w:val="20"/>
                <w:szCs w:val="20"/>
              </w:rPr>
              <w:t>SVEUKUPNO:</w:t>
            </w:r>
          </w:p>
        </w:tc>
        <w:tc>
          <w:tcPr>
            <w:tcW w:w="1861" w:type="dxa"/>
            <w:vAlign w:val="center"/>
          </w:tcPr>
          <w:p w14:paraId="2CF16E3C" w14:textId="75519744" w:rsidR="00071CED" w:rsidRPr="00071CED" w:rsidRDefault="00451273" w:rsidP="00ED6669">
            <w:pPr>
              <w:spacing w:line="276" w:lineRule="auto"/>
              <w:jc w:val="center"/>
              <w:rPr>
                <w:rFonts w:ascii="Arial" w:hAnsi="Arial" w:cs="Arial"/>
                <w:b/>
                <w:bCs w:val="0"/>
                <w:sz w:val="20"/>
                <w:szCs w:val="20"/>
              </w:rPr>
            </w:pPr>
            <w:r w:rsidRPr="00451273">
              <w:rPr>
                <w:rFonts w:ascii="Arial" w:hAnsi="Arial" w:cs="Arial"/>
                <w:b/>
                <w:bCs w:val="0"/>
                <w:color w:val="000000" w:themeColor="text1"/>
                <w:sz w:val="20"/>
                <w:szCs w:val="20"/>
              </w:rPr>
              <w:t xml:space="preserve">5.112.777,74 </w:t>
            </w:r>
            <w:r w:rsidR="00B918CC" w:rsidRPr="00451273">
              <w:rPr>
                <w:rFonts w:ascii="Arial" w:hAnsi="Arial" w:cs="Arial"/>
                <w:b/>
                <w:bCs w:val="0"/>
                <w:color w:val="000000" w:themeColor="text1"/>
                <w:sz w:val="20"/>
                <w:szCs w:val="20"/>
              </w:rPr>
              <w:t>€</w:t>
            </w:r>
          </w:p>
        </w:tc>
        <w:tc>
          <w:tcPr>
            <w:tcW w:w="4678" w:type="dxa"/>
            <w:tcBorders>
              <w:bottom w:val="nil"/>
            </w:tcBorders>
            <w:vAlign w:val="center"/>
          </w:tcPr>
          <w:p w14:paraId="451ECDDD" w14:textId="08FF7212" w:rsidR="00071CED" w:rsidRPr="00071CED" w:rsidRDefault="00071CED" w:rsidP="00071CED">
            <w:pPr>
              <w:spacing w:line="276" w:lineRule="auto"/>
              <w:jc w:val="right"/>
              <w:rPr>
                <w:rFonts w:ascii="Arial" w:hAnsi="Arial" w:cs="Arial"/>
                <w:sz w:val="20"/>
                <w:szCs w:val="20"/>
              </w:rPr>
            </w:pPr>
            <w:r w:rsidRPr="00071CED">
              <w:rPr>
                <w:rFonts w:ascii="Arial" w:hAnsi="Arial" w:cs="Arial"/>
                <w:sz w:val="20"/>
                <w:szCs w:val="20"/>
              </w:rPr>
              <w:t>SVEUKUPNO:</w:t>
            </w:r>
          </w:p>
        </w:tc>
        <w:tc>
          <w:tcPr>
            <w:tcW w:w="1808" w:type="dxa"/>
            <w:vAlign w:val="center"/>
          </w:tcPr>
          <w:p w14:paraId="49CC6E80" w14:textId="0BAD8A96" w:rsidR="00071CED" w:rsidRPr="00EE0290" w:rsidRDefault="004934B0" w:rsidP="00ED6669">
            <w:pPr>
              <w:spacing w:line="276" w:lineRule="auto"/>
              <w:jc w:val="center"/>
              <w:rPr>
                <w:rFonts w:ascii="Arial" w:hAnsi="Arial" w:cs="Arial"/>
                <w:b/>
                <w:bCs w:val="0"/>
                <w:sz w:val="20"/>
                <w:szCs w:val="20"/>
              </w:rPr>
            </w:pPr>
            <w:r w:rsidRPr="00EE0290">
              <w:rPr>
                <w:rFonts w:ascii="Arial" w:hAnsi="Arial" w:cs="Arial"/>
                <w:b/>
                <w:bCs w:val="0"/>
                <w:sz w:val="20"/>
                <w:szCs w:val="20"/>
              </w:rPr>
              <w:t>3.723.505,31</w:t>
            </w:r>
          </w:p>
        </w:tc>
      </w:tr>
      <w:bookmarkEnd w:id="7"/>
    </w:tbl>
    <w:p w14:paraId="036B9D7D" w14:textId="77777777" w:rsidR="00C36F11" w:rsidRDefault="00C36F11" w:rsidP="00E0118D">
      <w:pPr>
        <w:spacing w:after="0" w:line="276" w:lineRule="auto"/>
        <w:jc w:val="both"/>
        <w:sectPr w:rsidR="00C36F11" w:rsidSect="00C6371E">
          <w:footerReference w:type="first" r:id="rId11"/>
          <w:pgSz w:w="16838" w:h="11906" w:orient="landscape"/>
          <w:pgMar w:top="1417" w:right="1417" w:bottom="1417" w:left="1417" w:header="708" w:footer="708" w:gutter="0"/>
          <w:cols w:space="708"/>
          <w:titlePg/>
          <w:docGrid w:linePitch="360"/>
        </w:sectPr>
      </w:pPr>
    </w:p>
    <w:p w14:paraId="528575F0" w14:textId="77777777" w:rsidR="00E0118D" w:rsidRPr="00E0118D" w:rsidRDefault="00E0118D" w:rsidP="00E0118D">
      <w:pPr>
        <w:spacing w:after="0" w:line="276" w:lineRule="auto"/>
        <w:jc w:val="both"/>
      </w:pPr>
    </w:p>
    <w:p w14:paraId="650A547F" w14:textId="77777777" w:rsidR="00E0118D" w:rsidRPr="00E0118D" w:rsidRDefault="006E22E5" w:rsidP="006E22E5">
      <w:pPr>
        <w:pStyle w:val="Naslov2"/>
      </w:pPr>
      <w:bookmarkStart w:id="9" w:name="_Toc107583313"/>
      <w:r w:rsidRPr="00E0118D">
        <w:t>Analiza statusa provedbe mjera</w:t>
      </w:r>
      <w:bookmarkEnd w:id="9"/>
    </w:p>
    <w:p w14:paraId="585883F2" w14:textId="77777777" w:rsidR="00E0118D" w:rsidRPr="00E0118D" w:rsidRDefault="00E0118D" w:rsidP="00E0118D">
      <w:pPr>
        <w:spacing w:after="0"/>
      </w:pPr>
    </w:p>
    <w:p w14:paraId="1D865DF7" w14:textId="6D2440AB" w:rsidR="009B3BB3" w:rsidRDefault="009B3BB3" w:rsidP="005B3F96">
      <w:pPr>
        <w:spacing w:after="0" w:line="276" w:lineRule="auto"/>
        <w:jc w:val="both"/>
        <w:rPr>
          <w:color w:val="000000" w:themeColor="text1"/>
          <w:highlight w:val="yellow"/>
        </w:rPr>
      </w:pPr>
      <w:r w:rsidRPr="009B3BB3">
        <w:rPr>
          <w:color w:val="000000" w:themeColor="text1"/>
        </w:rPr>
        <w:t xml:space="preserve">Od ukupno </w:t>
      </w:r>
      <w:r>
        <w:rPr>
          <w:color w:val="000000" w:themeColor="text1"/>
        </w:rPr>
        <w:t>20</w:t>
      </w:r>
      <w:r w:rsidRPr="009B3BB3">
        <w:rPr>
          <w:color w:val="000000" w:themeColor="text1"/>
        </w:rPr>
        <w:t xml:space="preserve"> mjera utvrđenih Provedbenim programom, tijekom izvještajnog razdoblja provedba je u potpunosti završena za </w:t>
      </w:r>
      <w:r w:rsidR="00B027BC">
        <w:rPr>
          <w:color w:val="000000" w:themeColor="text1"/>
        </w:rPr>
        <w:t>svih 20</w:t>
      </w:r>
      <w:r w:rsidRPr="009B3BB3">
        <w:rPr>
          <w:color w:val="000000" w:themeColor="text1"/>
        </w:rPr>
        <w:t xml:space="preserve"> mjera</w:t>
      </w:r>
      <w:r w:rsidR="00B027BC">
        <w:rPr>
          <w:color w:val="000000" w:themeColor="text1"/>
        </w:rPr>
        <w:t xml:space="preserve"> te iste</w:t>
      </w:r>
      <w:r w:rsidRPr="009B3BB3">
        <w:rPr>
          <w:color w:val="000000" w:themeColor="text1"/>
        </w:rPr>
        <w:t xml:space="preserve"> imaju status „provedeno“</w:t>
      </w:r>
      <w:r w:rsidR="00B027BC">
        <w:rPr>
          <w:color w:val="000000" w:themeColor="text1"/>
        </w:rPr>
        <w:t>.</w:t>
      </w:r>
    </w:p>
    <w:p w14:paraId="3C11A46E" w14:textId="77777777" w:rsidR="00E0118D" w:rsidRPr="00E0118D" w:rsidRDefault="00E0118D" w:rsidP="00667E38">
      <w:pPr>
        <w:spacing w:after="0"/>
      </w:pPr>
    </w:p>
    <w:p w14:paraId="0BDDDA98" w14:textId="5C4C7A1A" w:rsidR="00E0118D" w:rsidRPr="00E0118D" w:rsidRDefault="00E0118D" w:rsidP="00E0118D">
      <w:pPr>
        <w:keepNext/>
        <w:spacing w:after="0" w:line="240" w:lineRule="auto"/>
        <w:jc w:val="center"/>
        <w:rPr>
          <w:i/>
          <w:iCs/>
          <w:color w:val="000000" w:themeColor="text1"/>
        </w:rPr>
      </w:pPr>
      <w:r w:rsidRPr="00E0118D">
        <w:rPr>
          <w:i/>
          <w:iCs/>
          <w:color w:val="000000" w:themeColor="text1"/>
        </w:rPr>
        <w:t xml:space="preserve">Tablica </w:t>
      </w:r>
      <w:r w:rsidR="00C91AED" w:rsidRPr="00E0118D">
        <w:rPr>
          <w:i/>
          <w:iCs/>
          <w:color w:val="000000" w:themeColor="text1"/>
        </w:rPr>
        <w:fldChar w:fldCharType="begin"/>
      </w:r>
      <w:r w:rsidRPr="00E0118D">
        <w:rPr>
          <w:i/>
          <w:iCs/>
          <w:color w:val="000000" w:themeColor="text1"/>
        </w:rPr>
        <w:instrText xml:space="preserve"> SEQ Tablica \* ARABIC </w:instrText>
      </w:r>
      <w:r w:rsidR="00C91AED" w:rsidRPr="00E0118D">
        <w:rPr>
          <w:i/>
          <w:iCs/>
          <w:color w:val="000000" w:themeColor="text1"/>
        </w:rPr>
        <w:fldChar w:fldCharType="separate"/>
      </w:r>
      <w:r w:rsidR="007F6972">
        <w:rPr>
          <w:i/>
          <w:iCs/>
          <w:noProof/>
          <w:color w:val="000000" w:themeColor="text1"/>
        </w:rPr>
        <w:t>2</w:t>
      </w:r>
      <w:r w:rsidR="00C91AED" w:rsidRPr="00E0118D">
        <w:rPr>
          <w:i/>
          <w:iCs/>
          <w:color w:val="000000" w:themeColor="text1"/>
        </w:rPr>
        <w:fldChar w:fldCharType="end"/>
      </w:r>
      <w:r w:rsidRPr="00E0118D">
        <w:rPr>
          <w:i/>
          <w:iCs/>
          <w:color w:val="000000" w:themeColor="text1"/>
        </w:rPr>
        <w:t>.Prikaz statusa provedbe mjera</w:t>
      </w:r>
    </w:p>
    <w:tbl>
      <w:tblPr>
        <w:tblStyle w:val="Reetkatablice"/>
        <w:tblW w:w="0" w:type="auto"/>
        <w:tblLook w:val="04A0" w:firstRow="1" w:lastRow="0" w:firstColumn="1" w:lastColumn="0" w:noHBand="0" w:noVBand="1"/>
      </w:tblPr>
      <w:tblGrid>
        <w:gridCol w:w="846"/>
        <w:gridCol w:w="5953"/>
        <w:gridCol w:w="2263"/>
      </w:tblGrid>
      <w:tr w:rsidR="00590CB0" w:rsidRPr="00E0118D" w14:paraId="3026E23B" w14:textId="77777777" w:rsidTr="009B3BB3">
        <w:tc>
          <w:tcPr>
            <w:tcW w:w="846" w:type="dxa"/>
            <w:shd w:val="clear" w:color="auto" w:fill="C00000"/>
            <w:vAlign w:val="center"/>
          </w:tcPr>
          <w:p w14:paraId="5917A965" w14:textId="77777777" w:rsidR="00590CB0" w:rsidRPr="0062526E" w:rsidRDefault="00590CB0" w:rsidP="00ED6669">
            <w:pPr>
              <w:spacing w:line="276" w:lineRule="auto"/>
              <w:jc w:val="center"/>
              <w:rPr>
                <w:rFonts w:ascii="Arial" w:hAnsi="Arial" w:cs="Arial"/>
                <w:b/>
                <w:bCs w:val="0"/>
              </w:rPr>
            </w:pPr>
            <w:r w:rsidRPr="0062526E">
              <w:rPr>
                <w:rFonts w:ascii="Arial" w:hAnsi="Arial" w:cs="Arial"/>
                <w:b/>
                <w:bCs w:val="0"/>
              </w:rPr>
              <w:t>Red. br.</w:t>
            </w:r>
          </w:p>
        </w:tc>
        <w:tc>
          <w:tcPr>
            <w:tcW w:w="5953" w:type="dxa"/>
            <w:shd w:val="clear" w:color="auto" w:fill="C00000"/>
            <w:vAlign w:val="center"/>
          </w:tcPr>
          <w:p w14:paraId="7BCA8006" w14:textId="77777777" w:rsidR="00590CB0" w:rsidRPr="0062526E" w:rsidRDefault="00590CB0" w:rsidP="00ED6669">
            <w:pPr>
              <w:spacing w:line="276" w:lineRule="auto"/>
              <w:jc w:val="center"/>
              <w:rPr>
                <w:rFonts w:ascii="Arial" w:hAnsi="Arial" w:cs="Arial"/>
                <w:b/>
                <w:bCs w:val="0"/>
              </w:rPr>
            </w:pPr>
            <w:r w:rsidRPr="0062526E">
              <w:rPr>
                <w:rFonts w:ascii="Arial" w:hAnsi="Arial" w:cs="Arial"/>
                <w:b/>
                <w:bCs w:val="0"/>
              </w:rPr>
              <w:t>Naziv mjere</w:t>
            </w:r>
          </w:p>
        </w:tc>
        <w:tc>
          <w:tcPr>
            <w:tcW w:w="2263" w:type="dxa"/>
            <w:shd w:val="clear" w:color="auto" w:fill="C00000"/>
            <w:vAlign w:val="center"/>
          </w:tcPr>
          <w:p w14:paraId="229E5B72" w14:textId="77777777" w:rsidR="00590CB0" w:rsidRPr="0062526E" w:rsidRDefault="00590CB0" w:rsidP="00ED6669">
            <w:pPr>
              <w:spacing w:line="276" w:lineRule="auto"/>
              <w:jc w:val="center"/>
              <w:rPr>
                <w:rFonts w:ascii="Arial" w:hAnsi="Arial" w:cs="Arial"/>
                <w:b/>
                <w:bCs w:val="0"/>
              </w:rPr>
            </w:pPr>
            <w:r w:rsidRPr="0062526E">
              <w:rPr>
                <w:rFonts w:ascii="Arial" w:hAnsi="Arial" w:cs="Arial"/>
                <w:b/>
                <w:bCs w:val="0"/>
              </w:rPr>
              <w:t>Status provedbe</w:t>
            </w:r>
          </w:p>
        </w:tc>
      </w:tr>
      <w:tr w:rsidR="00667E38" w:rsidRPr="00E0118D" w14:paraId="721B64C2" w14:textId="77777777" w:rsidTr="009B3BB3">
        <w:trPr>
          <w:trHeight w:val="510"/>
        </w:trPr>
        <w:tc>
          <w:tcPr>
            <w:tcW w:w="846" w:type="dxa"/>
            <w:vAlign w:val="center"/>
          </w:tcPr>
          <w:p w14:paraId="5EC1C5A7" w14:textId="094BC383" w:rsidR="00667E38" w:rsidRPr="009B3BB3" w:rsidRDefault="00667E38" w:rsidP="00667E38">
            <w:pPr>
              <w:spacing w:line="276" w:lineRule="auto"/>
              <w:jc w:val="center"/>
              <w:rPr>
                <w:rFonts w:ascii="Arial" w:hAnsi="Arial" w:cs="Arial"/>
                <w:sz w:val="20"/>
                <w:szCs w:val="20"/>
              </w:rPr>
            </w:pPr>
            <w:r w:rsidRPr="009B3BB3">
              <w:rPr>
                <w:rFonts w:ascii="Arial" w:hAnsi="Arial" w:cs="Arial"/>
                <w:sz w:val="20"/>
                <w:szCs w:val="20"/>
              </w:rPr>
              <w:t>1.</w:t>
            </w:r>
          </w:p>
        </w:tc>
        <w:tc>
          <w:tcPr>
            <w:tcW w:w="5953" w:type="dxa"/>
            <w:vAlign w:val="center"/>
          </w:tcPr>
          <w:p w14:paraId="4AC877CD" w14:textId="5CF34930" w:rsidR="00667E38" w:rsidRPr="009B3BB3" w:rsidRDefault="009B3BB3" w:rsidP="00667E38">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1.1.1. Razvoj poduzetništva i obrtništva</w:t>
            </w:r>
          </w:p>
        </w:tc>
        <w:tc>
          <w:tcPr>
            <w:tcW w:w="2263" w:type="dxa"/>
            <w:vAlign w:val="center"/>
          </w:tcPr>
          <w:p w14:paraId="07A8CF0A" w14:textId="0268A359" w:rsidR="00667E38" w:rsidRPr="009B3BB3" w:rsidRDefault="009B3BB3" w:rsidP="00667E38">
            <w:pPr>
              <w:spacing w:line="276" w:lineRule="auto"/>
              <w:jc w:val="center"/>
              <w:rPr>
                <w:rFonts w:ascii="Arial" w:hAnsi="Arial" w:cs="Arial"/>
                <w:color w:val="EE0000"/>
                <w:sz w:val="20"/>
                <w:szCs w:val="20"/>
              </w:rPr>
            </w:pPr>
            <w:r w:rsidRPr="00B027BC">
              <w:rPr>
                <w:rFonts w:ascii="Arial" w:hAnsi="Arial" w:cs="Arial"/>
                <w:color w:val="000000" w:themeColor="text1"/>
                <w:sz w:val="20"/>
                <w:szCs w:val="20"/>
              </w:rPr>
              <w:t>PROVEDENO</w:t>
            </w:r>
          </w:p>
        </w:tc>
      </w:tr>
      <w:tr w:rsidR="009B3BB3" w:rsidRPr="00E0118D" w14:paraId="48F8CAEA" w14:textId="77777777" w:rsidTr="009B3BB3">
        <w:trPr>
          <w:trHeight w:val="510"/>
        </w:trPr>
        <w:tc>
          <w:tcPr>
            <w:tcW w:w="846" w:type="dxa"/>
            <w:vAlign w:val="center"/>
          </w:tcPr>
          <w:p w14:paraId="1FF5542D" w14:textId="79724A45"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2.</w:t>
            </w:r>
          </w:p>
        </w:tc>
        <w:tc>
          <w:tcPr>
            <w:tcW w:w="5953" w:type="dxa"/>
            <w:vAlign w:val="center"/>
          </w:tcPr>
          <w:p w14:paraId="21AAF2D4" w14:textId="45EBFBA0"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1.1.3. Razvoj poduzetničke potporne infrastrukture</w:t>
            </w:r>
          </w:p>
        </w:tc>
        <w:tc>
          <w:tcPr>
            <w:tcW w:w="2263" w:type="dxa"/>
            <w:vAlign w:val="center"/>
          </w:tcPr>
          <w:p w14:paraId="36327680" w14:textId="75102B02"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7CA173AB" w14:textId="77777777" w:rsidTr="009B3BB3">
        <w:trPr>
          <w:trHeight w:val="510"/>
        </w:trPr>
        <w:tc>
          <w:tcPr>
            <w:tcW w:w="846" w:type="dxa"/>
            <w:vAlign w:val="center"/>
          </w:tcPr>
          <w:p w14:paraId="0B8D589D" w14:textId="58BA9654"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3.</w:t>
            </w:r>
          </w:p>
        </w:tc>
        <w:tc>
          <w:tcPr>
            <w:tcW w:w="5953" w:type="dxa"/>
            <w:vAlign w:val="center"/>
          </w:tcPr>
          <w:p w14:paraId="488D3E33" w14:textId="7C344E24"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1.2.1. Ulaganje u porast produktivnosti u poljoprivredi i akvakulturi</w:t>
            </w:r>
          </w:p>
        </w:tc>
        <w:tc>
          <w:tcPr>
            <w:tcW w:w="2263" w:type="dxa"/>
            <w:vAlign w:val="center"/>
          </w:tcPr>
          <w:p w14:paraId="6D980916" w14:textId="5716F746"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0EEE393B" w14:textId="77777777" w:rsidTr="009B3BB3">
        <w:trPr>
          <w:trHeight w:val="510"/>
        </w:trPr>
        <w:tc>
          <w:tcPr>
            <w:tcW w:w="846" w:type="dxa"/>
            <w:vAlign w:val="center"/>
          </w:tcPr>
          <w:p w14:paraId="58DF6FDD" w14:textId="12F8DF69"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4.</w:t>
            </w:r>
          </w:p>
        </w:tc>
        <w:tc>
          <w:tcPr>
            <w:tcW w:w="5953" w:type="dxa"/>
            <w:vAlign w:val="center"/>
          </w:tcPr>
          <w:p w14:paraId="0ED35E29" w14:textId="2C5D82A1"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1.3.2. Ulaganje u javnu turističku infrastrukturu</w:t>
            </w:r>
          </w:p>
        </w:tc>
        <w:tc>
          <w:tcPr>
            <w:tcW w:w="2263" w:type="dxa"/>
            <w:vAlign w:val="center"/>
          </w:tcPr>
          <w:p w14:paraId="5DCFFB72" w14:textId="07FE5152"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71B6059A" w14:textId="77777777" w:rsidTr="009B3BB3">
        <w:trPr>
          <w:trHeight w:val="510"/>
        </w:trPr>
        <w:tc>
          <w:tcPr>
            <w:tcW w:w="846" w:type="dxa"/>
            <w:vAlign w:val="center"/>
          </w:tcPr>
          <w:p w14:paraId="641646BA" w14:textId="2FFFEF4E"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5.</w:t>
            </w:r>
          </w:p>
        </w:tc>
        <w:tc>
          <w:tcPr>
            <w:tcW w:w="5953" w:type="dxa"/>
            <w:vAlign w:val="center"/>
          </w:tcPr>
          <w:p w14:paraId="45A4338C" w14:textId="6D71AF6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2.1.1 Ulaganje u sustav odgoja, obrazovanja i znanosti</w:t>
            </w:r>
          </w:p>
        </w:tc>
        <w:tc>
          <w:tcPr>
            <w:tcW w:w="2263" w:type="dxa"/>
            <w:vAlign w:val="center"/>
          </w:tcPr>
          <w:p w14:paraId="475A63DE" w14:textId="1F16F12E"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3E1E7E2D" w14:textId="77777777" w:rsidTr="009B3BB3">
        <w:trPr>
          <w:trHeight w:val="510"/>
        </w:trPr>
        <w:tc>
          <w:tcPr>
            <w:tcW w:w="846" w:type="dxa"/>
            <w:vAlign w:val="center"/>
          </w:tcPr>
          <w:p w14:paraId="6F01C97F" w14:textId="0B32E0C8"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6.</w:t>
            </w:r>
          </w:p>
        </w:tc>
        <w:tc>
          <w:tcPr>
            <w:tcW w:w="5953" w:type="dxa"/>
            <w:vAlign w:val="center"/>
          </w:tcPr>
          <w:p w14:paraId="329C0459" w14:textId="31C71A56"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2.1.2. Omogućavanje jednakog pristupa obrazovanju</w:t>
            </w:r>
          </w:p>
        </w:tc>
        <w:tc>
          <w:tcPr>
            <w:tcW w:w="2263" w:type="dxa"/>
            <w:vAlign w:val="center"/>
          </w:tcPr>
          <w:p w14:paraId="265FA3E0" w14:textId="05476ADC"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40C6361D" w14:textId="77777777" w:rsidTr="009B3BB3">
        <w:trPr>
          <w:trHeight w:val="510"/>
        </w:trPr>
        <w:tc>
          <w:tcPr>
            <w:tcW w:w="846" w:type="dxa"/>
            <w:vAlign w:val="center"/>
          </w:tcPr>
          <w:p w14:paraId="32DB47DC" w14:textId="4BEA6950"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7.</w:t>
            </w:r>
          </w:p>
        </w:tc>
        <w:tc>
          <w:tcPr>
            <w:tcW w:w="5953" w:type="dxa"/>
            <w:vAlign w:val="center"/>
          </w:tcPr>
          <w:p w14:paraId="21608FA7" w14:textId="25F2B637"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2.2.3. Ublažavanje socioekonomskih razlika stanovništva</w:t>
            </w:r>
          </w:p>
        </w:tc>
        <w:tc>
          <w:tcPr>
            <w:tcW w:w="2263" w:type="dxa"/>
            <w:vAlign w:val="center"/>
          </w:tcPr>
          <w:p w14:paraId="1073AD26" w14:textId="34CE6639"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1FC06C56" w14:textId="77777777" w:rsidTr="009B3BB3">
        <w:trPr>
          <w:trHeight w:val="510"/>
        </w:trPr>
        <w:tc>
          <w:tcPr>
            <w:tcW w:w="846" w:type="dxa"/>
            <w:vAlign w:val="center"/>
          </w:tcPr>
          <w:p w14:paraId="0F16CFEE" w14:textId="25599548"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8.</w:t>
            </w:r>
          </w:p>
        </w:tc>
        <w:tc>
          <w:tcPr>
            <w:tcW w:w="5953" w:type="dxa"/>
            <w:vAlign w:val="center"/>
          </w:tcPr>
          <w:p w14:paraId="79338552" w14:textId="3FFBD545"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2.3.1. Ulaganje u razvoj sporta</w:t>
            </w:r>
          </w:p>
        </w:tc>
        <w:tc>
          <w:tcPr>
            <w:tcW w:w="2263" w:type="dxa"/>
            <w:vAlign w:val="center"/>
          </w:tcPr>
          <w:p w14:paraId="488E8CE8" w14:textId="0C5E019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755FAF1C" w14:textId="77777777" w:rsidTr="009B3BB3">
        <w:trPr>
          <w:trHeight w:val="510"/>
        </w:trPr>
        <w:tc>
          <w:tcPr>
            <w:tcW w:w="846" w:type="dxa"/>
            <w:vAlign w:val="center"/>
          </w:tcPr>
          <w:p w14:paraId="3408E0BB" w14:textId="120DED75"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9.</w:t>
            </w:r>
          </w:p>
        </w:tc>
        <w:tc>
          <w:tcPr>
            <w:tcW w:w="5953" w:type="dxa"/>
            <w:vAlign w:val="center"/>
          </w:tcPr>
          <w:p w14:paraId="53A23655" w14:textId="3763A450"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2.4.1. Ulaganje u kulturu i kulturnu infrastrukturu</w:t>
            </w:r>
          </w:p>
        </w:tc>
        <w:tc>
          <w:tcPr>
            <w:tcW w:w="2263" w:type="dxa"/>
            <w:vAlign w:val="center"/>
          </w:tcPr>
          <w:p w14:paraId="110B30E6" w14:textId="20D364B0"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6A0AE81D" w14:textId="77777777" w:rsidTr="009B3BB3">
        <w:trPr>
          <w:trHeight w:val="510"/>
        </w:trPr>
        <w:tc>
          <w:tcPr>
            <w:tcW w:w="846" w:type="dxa"/>
            <w:vAlign w:val="center"/>
          </w:tcPr>
          <w:p w14:paraId="2CC35419" w14:textId="63776C23"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10.</w:t>
            </w:r>
          </w:p>
        </w:tc>
        <w:tc>
          <w:tcPr>
            <w:tcW w:w="5953" w:type="dxa"/>
            <w:vAlign w:val="center"/>
          </w:tcPr>
          <w:p w14:paraId="5C7E0C83" w14:textId="79CBDF7B"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2.4.2. Jačanje kulturno-umjetničkih programa i kulturnih društava</w:t>
            </w:r>
          </w:p>
        </w:tc>
        <w:tc>
          <w:tcPr>
            <w:tcW w:w="2263" w:type="dxa"/>
            <w:vAlign w:val="center"/>
          </w:tcPr>
          <w:p w14:paraId="6AB2D7BA" w14:textId="68CA6B02"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777F3977" w14:textId="77777777" w:rsidTr="009B3BB3">
        <w:trPr>
          <w:trHeight w:val="510"/>
        </w:trPr>
        <w:tc>
          <w:tcPr>
            <w:tcW w:w="846" w:type="dxa"/>
            <w:vAlign w:val="center"/>
          </w:tcPr>
          <w:p w14:paraId="3F778FCE" w14:textId="2EB5EF18"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11.</w:t>
            </w:r>
          </w:p>
        </w:tc>
        <w:tc>
          <w:tcPr>
            <w:tcW w:w="5953" w:type="dxa"/>
            <w:vAlign w:val="center"/>
          </w:tcPr>
          <w:p w14:paraId="68D4A18F" w14:textId="2A6B080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2.5.1. Podupiranje aktivnosti organizacija civilnog društva</w:t>
            </w:r>
          </w:p>
        </w:tc>
        <w:tc>
          <w:tcPr>
            <w:tcW w:w="2263" w:type="dxa"/>
            <w:vAlign w:val="center"/>
          </w:tcPr>
          <w:p w14:paraId="4046CEFB" w14:textId="387818F9"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474A712E" w14:textId="77777777" w:rsidTr="009B3BB3">
        <w:trPr>
          <w:trHeight w:val="510"/>
        </w:trPr>
        <w:tc>
          <w:tcPr>
            <w:tcW w:w="846" w:type="dxa"/>
            <w:vAlign w:val="center"/>
          </w:tcPr>
          <w:p w14:paraId="66CC729B" w14:textId="037AF507"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12.</w:t>
            </w:r>
          </w:p>
        </w:tc>
        <w:tc>
          <w:tcPr>
            <w:tcW w:w="5953" w:type="dxa"/>
            <w:vAlign w:val="center"/>
          </w:tcPr>
          <w:p w14:paraId="4C557F32" w14:textId="17C27074"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2.6.1. Ulaganje u cestovni i željeznički promet</w:t>
            </w:r>
          </w:p>
        </w:tc>
        <w:tc>
          <w:tcPr>
            <w:tcW w:w="2263" w:type="dxa"/>
            <w:vAlign w:val="center"/>
          </w:tcPr>
          <w:p w14:paraId="06FD87AB" w14:textId="7262DBD9"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238BBC1F" w14:textId="77777777" w:rsidTr="009B3BB3">
        <w:trPr>
          <w:trHeight w:val="510"/>
        </w:trPr>
        <w:tc>
          <w:tcPr>
            <w:tcW w:w="846" w:type="dxa"/>
            <w:vAlign w:val="center"/>
          </w:tcPr>
          <w:p w14:paraId="0DE4C52F" w14:textId="5C1A8D20"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13.</w:t>
            </w:r>
          </w:p>
        </w:tc>
        <w:tc>
          <w:tcPr>
            <w:tcW w:w="5953" w:type="dxa"/>
            <w:vAlign w:val="center"/>
          </w:tcPr>
          <w:p w14:paraId="1C6D5CE4" w14:textId="60A6481D"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2.6.2. Ulaganje u sustave vodoopskrbe, javne odvodnje i pročišćavanje</w:t>
            </w:r>
            <w:r>
              <w:rPr>
                <w:rFonts w:ascii="Arial" w:hAnsi="Arial" w:cs="Arial"/>
                <w:color w:val="000000" w:themeColor="text1"/>
                <w:sz w:val="20"/>
                <w:szCs w:val="20"/>
              </w:rPr>
              <w:t xml:space="preserve"> </w:t>
            </w:r>
            <w:r w:rsidRPr="009B3BB3">
              <w:rPr>
                <w:rFonts w:ascii="Arial" w:hAnsi="Arial" w:cs="Arial"/>
                <w:color w:val="000000" w:themeColor="text1"/>
                <w:sz w:val="20"/>
                <w:szCs w:val="20"/>
              </w:rPr>
              <w:t>otpadnih voda</w:t>
            </w:r>
          </w:p>
        </w:tc>
        <w:tc>
          <w:tcPr>
            <w:tcW w:w="2263" w:type="dxa"/>
            <w:vAlign w:val="center"/>
          </w:tcPr>
          <w:p w14:paraId="2A914EE0" w14:textId="55991A67"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07D0F883" w14:textId="77777777" w:rsidTr="009B3BB3">
        <w:trPr>
          <w:trHeight w:val="510"/>
        </w:trPr>
        <w:tc>
          <w:tcPr>
            <w:tcW w:w="846" w:type="dxa"/>
            <w:vAlign w:val="center"/>
          </w:tcPr>
          <w:p w14:paraId="42BCB572" w14:textId="785F89EA"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14.</w:t>
            </w:r>
          </w:p>
        </w:tc>
        <w:tc>
          <w:tcPr>
            <w:tcW w:w="5953" w:type="dxa"/>
            <w:vAlign w:val="center"/>
          </w:tcPr>
          <w:p w14:paraId="5C89BB7E" w14:textId="2C58DF9E"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2.6.3. Ulaganje u lokalnu komunalnu infrastrukturu, sustav opskrbe</w:t>
            </w:r>
            <w:r>
              <w:rPr>
                <w:rFonts w:ascii="Arial" w:hAnsi="Arial" w:cs="Arial"/>
                <w:color w:val="000000" w:themeColor="text1"/>
                <w:sz w:val="20"/>
                <w:szCs w:val="20"/>
              </w:rPr>
              <w:t xml:space="preserve"> </w:t>
            </w:r>
            <w:r w:rsidRPr="009B3BB3">
              <w:rPr>
                <w:rFonts w:ascii="Arial" w:hAnsi="Arial" w:cs="Arial"/>
                <w:color w:val="000000" w:themeColor="text1"/>
                <w:sz w:val="20"/>
                <w:szCs w:val="20"/>
              </w:rPr>
              <w:t>prirodnim plinom i električnu energiju</w:t>
            </w:r>
          </w:p>
        </w:tc>
        <w:tc>
          <w:tcPr>
            <w:tcW w:w="2263" w:type="dxa"/>
            <w:vAlign w:val="center"/>
          </w:tcPr>
          <w:p w14:paraId="2AEAABE3" w14:textId="6D96C3F2"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106A85A3" w14:textId="77777777" w:rsidTr="009B3BB3">
        <w:trPr>
          <w:trHeight w:val="510"/>
        </w:trPr>
        <w:tc>
          <w:tcPr>
            <w:tcW w:w="846" w:type="dxa"/>
            <w:vAlign w:val="center"/>
          </w:tcPr>
          <w:p w14:paraId="76DA7348" w14:textId="3A169D54"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15.</w:t>
            </w:r>
          </w:p>
        </w:tc>
        <w:tc>
          <w:tcPr>
            <w:tcW w:w="5953" w:type="dxa"/>
            <w:vAlign w:val="center"/>
          </w:tcPr>
          <w:p w14:paraId="35858C1D" w14:textId="17BC410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2.7.1. Očuvanje okoliša i prirode te upravljanje klimatskim promjenama</w:t>
            </w:r>
          </w:p>
        </w:tc>
        <w:tc>
          <w:tcPr>
            <w:tcW w:w="2263" w:type="dxa"/>
            <w:vAlign w:val="center"/>
          </w:tcPr>
          <w:p w14:paraId="5F5D1138" w14:textId="4BE815A5"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617EB253" w14:textId="77777777" w:rsidTr="009B3BB3">
        <w:trPr>
          <w:trHeight w:val="510"/>
        </w:trPr>
        <w:tc>
          <w:tcPr>
            <w:tcW w:w="846" w:type="dxa"/>
            <w:vAlign w:val="center"/>
          </w:tcPr>
          <w:p w14:paraId="61956E18" w14:textId="4B8A9DF2"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16.</w:t>
            </w:r>
          </w:p>
        </w:tc>
        <w:tc>
          <w:tcPr>
            <w:tcW w:w="5953" w:type="dxa"/>
            <w:vAlign w:val="center"/>
          </w:tcPr>
          <w:p w14:paraId="3CAD6B2E" w14:textId="5138607F"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2.7.2. Povećanje energetske učinkovitosti i korištenja</w:t>
            </w:r>
            <w:r>
              <w:rPr>
                <w:rFonts w:ascii="Arial" w:hAnsi="Arial" w:cs="Arial"/>
                <w:color w:val="000000" w:themeColor="text1"/>
                <w:sz w:val="20"/>
                <w:szCs w:val="20"/>
              </w:rPr>
              <w:t xml:space="preserve"> </w:t>
            </w:r>
            <w:r w:rsidRPr="009B3BB3">
              <w:rPr>
                <w:rFonts w:ascii="Arial" w:hAnsi="Arial" w:cs="Arial"/>
                <w:color w:val="000000" w:themeColor="text1"/>
                <w:sz w:val="20"/>
                <w:szCs w:val="20"/>
              </w:rPr>
              <w:t>alternativnih izvora</w:t>
            </w:r>
            <w:r>
              <w:rPr>
                <w:rFonts w:ascii="Arial" w:hAnsi="Arial" w:cs="Arial"/>
                <w:color w:val="000000" w:themeColor="text1"/>
                <w:sz w:val="20"/>
                <w:szCs w:val="20"/>
              </w:rPr>
              <w:t xml:space="preserve"> </w:t>
            </w:r>
            <w:r w:rsidRPr="009B3BB3">
              <w:rPr>
                <w:rFonts w:ascii="Arial" w:hAnsi="Arial" w:cs="Arial"/>
                <w:color w:val="000000" w:themeColor="text1"/>
                <w:sz w:val="20"/>
                <w:szCs w:val="20"/>
              </w:rPr>
              <w:t>energije</w:t>
            </w:r>
          </w:p>
        </w:tc>
        <w:tc>
          <w:tcPr>
            <w:tcW w:w="2263" w:type="dxa"/>
            <w:vAlign w:val="center"/>
          </w:tcPr>
          <w:p w14:paraId="63F5A318" w14:textId="2193492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17D7B39F" w14:textId="77777777" w:rsidTr="009B3BB3">
        <w:trPr>
          <w:trHeight w:val="510"/>
        </w:trPr>
        <w:tc>
          <w:tcPr>
            <w:tcW w:w="846" w:type="dxa"/>
            <w:vAlign w:val="center"/>
          </w:tcPr>
          <w:p w14:paraId="548BF57D" w14:textId="54E4227C"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17.</w:t>
            </w:r>
          </w:p>
        </w:tc>
        <w:tc>
          <w:tcPr>
            <w:tcW w:w="5953" w:type="dxa"/>
            <w:vAlign w:val="center"/>
          </w:tcPr>
          <w:p w14:paraId="1855A65D" w14:textId="6C08A8C4"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2.8.1. Poticanje pronatalitetne politike</w:t>
            </w:r>
          </w:p>
        </w:tc>
        <w:tc>
          <w:tcPr>
            <w:tcW w:w="2263" w:type="dxa"/>
            <w:vAlign w:val="center"/>
          </w:tcPr>
          <w:p w14:paraId="28DBEB1E" w14:textId="2A6A8B27"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03F015B5" w14:textId="77777777" w:rsidTr="009B3BB3">
        <w:trPr>
          <w:trHeight w:val="510"/>
        </w:trPr>
        <w:tc>
          <w:tcPr>
            <w:tcW w:w="846" w:type="dxa"/>
            <w:vAlign w:val="center"/>
          </w:tcPr>
          <w:p w14:paraId="49128672" w14:textId="6DCDE072"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18.</w:t>
            </w:r>
          </w:p>
        </w:tc>
        <w:tc>
          <w:tcPr>
            <w:tcW w:w="5953" w:type="dxa"/>
            <w:vAlign w:val="center"/>
          </w:tcPr>
          <w:p w14:paraId="66BC9948" w14:textId="0A857949"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3.1.1. Jačanje transparentnosti, upravljanja i digitalizacije javne uprave</w:t>
            </w:r>
          </w:p>
        </w:tc>
        <w:tc>
          <w:tcPr>
            <w:tcW w:w="2263" w:type="dxa"/>
            <w:vAlign w:val="center"/>
          </w:tcPr>
          <w:p w14:paraId="6C513F23" w14:textId="5469282A"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7C6DCFA4" w14:textId="77777777" w:rsidTr="009B3BB3">
        <w:trPr>
          <w:trHeight w:val="510"/>
        </w:trPr>
        <w:tc>
          <w:tcPr>
            <w:tcW w:w="846" w:type="dxa"/>
            <w:vAlign w:val="center"/>
          </w:tcPr>
          <w:p w14:paraId="32FA613D" w14:textId="3AD6460F"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19.</w:t>
            </w:r>
          </w:p>
        </w:tc>
        <w:tc>
          <w:tcPr>
            <w:tcW w:w="5953" w:type="dxa"/>
            <w:vAlign w:val="center"/>
          </w:tcPr>
          <w:p w14:paraId="4A7127F8" w14:textId="0C2F2AA1"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3.2.1. Provedba sustavnog razvoja i praćenja prostornog planiranja</w:t>
            </w:r>
          </w:p>
        </w:tc>
        <w:tc>
          <w:tcPr>
            <w:tcW w:w="2263" w:type="dxa"/>
            <w:vAlign w:val="center"/>
          </w:tcPr>
          <w:p w14:paraId="72172185" w14:textId="6136BAA8"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r w:rsidR="009B3BB3" w:rsidRPr="00E0118D" w14:paraId="6ACDDE1B" w14:textId="77777777" w:rsidTr="009B3BB3">
        <w:trPr>
          <w:trHeight w:val="510"/>
        </w:trPr>
        <w:tc>
          <w:tcPr>
            <w:tcW w:w="846" w:type="dxa"/>
            <w:vAlign w:val="center"/>
          </w:tcPr>
          <w:p w14:paraId="1BC3CF2D" w14:textId="5D6E3978" w:rsidR="009B3BB3" w:rsidRPr="009B3BB3" w:rsidRDefault="009B3BB3" w:rsidP="009B3BB3">
            <w:pPr>
              <w:spacing w:line="276" w:lineRule="auto"/>
              <w:jc w:val="center"/>
              <w:rPr>
                <w:rFonts w:ascii="Arial" w:hAnsi="Arial" w:cs="Arial"/>
                <w:sz w:val="20"/>
                <w:szCs w:val="20"/>
              </w:rPr>
            </w:pPr>
            <w:r w:rsidRPr="009B3BB3">
              <w:rPr>
                <w:rFonts w:ascii="Arial" w:hAnsi="Arial" w:cs="Arial"/>
                <w:sz w:val="20"/>
                <w:szCs w:val="20"/>
              </w:rPr>
              <w:t>20.</w:t>
            </w:r>
          </w:p>
        </w:tc>
        <w:tc>
          <w:tcPr>
            <w:tcW w:w="5953" w:type="dxa"/>
            <w:vAlign w:val="center"/>
          </w:tcPr>
          <w:p w14:paraId="41EFA9EB" w14:textId="41246E7F"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Mjera 3.3.2. Unapređenje sustava zaštite od velikih nesreća, prirodnih nepogoda</w:t>
            </w:r>
            <w:r>
              <w:rPr>
                <w:rFonts w:ascii="Arial" w:hAnsi="Arial" w:cs="Arial"/>
                <w:color w:val="000000" w:themeColor="text1"/>
                <w:sz w:val="20"/>
                <w:szCs w:val="20"/>
              </w:rPr>
              <w:t xml:space="preserve"> </w:t>
            </w:r>
            <w:r w:rsidRPr="009B3BB3">
              <w:rPr>
                <w:rFonts w:ascii="Arial" w:hAnsi="Arial" w:cs="Arial"/>
                <w:color w:val="000000" w:themeColor="text1"/>
                <w:sz w:val="20"/>
                <w:szCs w:val="20"/>
              </w:rPr>
              <w:t>i drugih nesreća</w:t>
            </w:r>
          </w:p>
        </w:tc>
        <w:tc>
          <w:tcPr>
            <w:tcW w:w="2263" w:type="dxa"/>
            <w:vAlign w:val="center"/>
          </w:tcPr>
          <w:p w14:paraId="22567B88" w14:textId="0BA3B259" w:rsidR="009B3BB3" w:rsidRPr="009B3BB3" w:rsidRDefault="009B3BB3" w:rsidP="009B3BB3">
            <w:pPr>
              <w:spacing w:line="276" w:lineRule="auto"/>
              <w:jc w:val="center"/>
              <w:rPr>
                <w:rFonts w:ascii="Arial" w:hAnsi="Arial" w:cs="Arial"/>
                <w:color w:val="000000" w:themeColor="text1"/>
                <w:sz w:val="20"/>
                <w:szCs w:val="20"/>
              </w:rPr>
            </w:pPr>
            <w:r w:rsidRPr="009B3BB3">
              <w:rPr>
                <w:rFonts w:ascii="Arial" w:hAnsi="Arial" w:cs="Arial"/>
                <w:color w:val="000000" w:themeColor="text1"/>
                <w:sz w:val="20"/>
                <w:szCs w:val="20"/>
              </w:rPr>
              <w:t>PROVEDENO</w:t>
            </w:r>
          </w:p>
        </w:tc>
      </w:tr>
    </w:tbl>
    <w:p w14:paraId="46449AA5" w14:textId="77777777" w:rsidR="00FA77F0" w:rsidRPr="00E0118D" w:rsidRDefault="00FA77F0" w:rsidP="00E0118D"/>
    <w:p w14:paraId="50ED84F5" w14:textId="77777777" w:rsidR="00E0118D" w:rsidRPr="000C14D7" w:rsidRDefault="006E22E5" w:rsidP="006E22E5">
      <w:pPr>
        <w:pStyle w:val="Naslov2"/>
        <w:rPr>
          <w:color w:val="auto"/>
        </w:rPr>
      </w:pPr>
      <w:bookmarkStart w:id="10" w:name="_Toc107583314"/>
      <w:r>
        <w:lastRenderedPageBreak/>
        <w:t>O</w:t>
      </w:r>
      <w:r w:rsidRPr="00E0118D">
        <w:t xml:space="preserve">pis statusa </w:t>
      </w:r>
      <w:r w:rsidRPr="000C14D7">
        <w:rPr>
          <w:color w:val="auto"/>
        </w:rPr>
        <w:t>provedbe mjera</w:t>
      </w:r>
      <w:bookmarkEnd w:id="10"/>
    </w:p>
    <w:p w14:paraId="43127CC0" w14:textId="77777777" w:rsidR="00590CB0" w:rsidRPr="000C14D7" w:rsidRDefault="00590CB0" w:rsidP="00590CB0"/>
    <w:p w14:paraId="3748B21C" w14:textId="29CC8E18" w:rsidR="00590CB0" w:rsidRPr="000C14D7" w:rsidRDefault="005344A2" w:rsidP="0023379D">
      <w:pPr>
        <w:shd w:val="clear" w:color="auto" w:fill="C00000"/>
        <w:spacing w:after="0"/>
        <w:rPr>
          <w:b/>
          <w:bCs/>
        </w:rPr>
      </w:pPr>
      <w:r w:rsidRPr="000C14D7">
        <w:rPr>
          <w:b/>
          <w:bCs/>
        </w:rPr>
        <w:t xml:space="preserve">Mjera </w:t>
      </w:r>
      <w:r w:rsidR="00BC7206" w:rsidRPr="000C14D7">
        <w:rPr>
          <w:b/>
          <w:bCs/>
        </w:rPr>
        <w:t>1.1.1. Razvoj poduzetništva i obrtništva</w:t>
      </w:r>
    </w:p>
    <w:p w14:paraId="7AE5A646" w14:textId="77777777" w:rsidR="00590CB0" w:rsidRPr="000C14D7" w:rsidRDefault="00590CB0" w:rsidP="00590CB0"/>
    <w:p w14:paraId="5728BDEB" w14:textId="146876EE" w:rsidR="00590CB0" w:rsidRPr="000C14D7" w:rsidRDefault="00590CB0" w:rsidP="00590CB0">
      <w:pPr>
        <w:spacing w:after="0"/>
        <w:jc w:val="both"/>
      </w:pPr>
      <w:bookmarkStart w:id="11" w:name="_Hlk107556733"/>
      <w:r w:rsidRPr="000C14D7">
        <w:rPr>
          <w:b/>
          <w:bCs/>
        </w:rPr>
        <w:t>Nositelj provedbe mjere:</w:t>
      </w:r>
      <w:bookmarkStart w:id="12" w:name="_Hlk107574781"/>
      <w:r w:rsidR="00947C3E" w:rsidRPr="000C14D7">
        <w:rPr>
          <w:b/>
          <w:bCs/>
        </w:rPr>
        <w:t xml:space="preserve"> </w:t>
      </w:r>
      <w:r w:rsidRPr="000C14D7">
        <w:t xml:space="preserve">Općina </w:t>
      </w:r>
      <w:r w:rsidR="00426057" w:rsidRPr="000C14D7">
        <w:t>Velika</w:t>
      </w:r>
      <w:bookmarkEnd w:id="12"/>
    </w:p>
    <w:p w14:paraId="510ACF30" w14:textId="77777777" w:rsidR="00590CB0" w:rsidRPr="000C14D7" w:rsidRDefault="00590CB0" w:rsidP="00590CB0">
      <w:pPr>
        <w:spacing w:after="0"/>
        <w:jc w:val="both"/>
      </w:pPr>
    </w:p>
    <w:p w14:paraId="26BB5714" w14:textId="7B212D8F"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4D701E" w:rsidRPr="000C14D7">
        <w:rPr>
          <w:b/>
          <w:bCs/>
        </w:rPr>
        <w:t xml:space="preserve"> </w:t>
      </w:r>
      <w:bookmarkStart w:id="13" w:name="_Hlk125529144"/>
      <w:r w:rsidR="008530C5" w:rsidRPr="000C14D7">
        <w:t xml:space="preserve">46.000,00 </w:t>
      </w:r>
      <w:r w:rsidR="00FA77F0" w:rsidRPr="000C14D7">
        <w:t>€</w:t>
      </w:r>
      <w:bookmarkEnd w:id="13"/>
    </w:p>
    <w:p w14:paraId="7C0870A8" w14:textId="77777777" w:rsidR="00590CB0" w:rsidRPr="000C14D7" w:rsidRDefault="00590CB0" w:rsidP="00590CB0">
      <w:pPr>
        <w:spacing w:after="0"/>
        <w:jc w:val="both"/>
      </w:pPr>
    </w:p>
    <w:p w14:paraId="6AD6C76D" w14:textId="3869087E" w:rsidR="00590CB0" w:rsidRPr="000C14D7" w:rsidRDefault="00590CB0" w:rsidP="00590CB0">
      <w:pPr>
        <w:spacing w:after="0"/>
        <w:jc w:val="both"/>
      </w:pPr>
      <w:r w:rsidRPr="000C14D7">
        <w:rPr>
          <w:b/>
          <w:bCs/>
        </w:rPr>
        <w:t>Utrošena proračunska sredstva:</w:t>
      </w:r>
      <w:r w:rsidR="00985ACC" w:rsidRPr="000C14D7">
        <w:rPr>
          <w:b/>
          <w:bCs/>
        </w:rPr>
        <w:t xml:space="preserve"> </w:t>
      </w:r>
      <w:r w:rsidR="0017287F" w:rsidRPr="000C14D7">
        <w:t>45.298,87</w:t>
      </w:r>
      <w:r w:rsidR="00665452" w:rsidRPr="000C14D7">
        <w:t xml:space="preserve"> </w:t>
      </w:r>
      <w:r w:rsidR="00FA77F0" w:rsidRPr="000C14D7">
        <w:t>€</w:t>
      </w:r>
    </w:p>
    <w:p w14:paraId="4CAD9E1A" w14:textId="77777777" w:rsidR="00590CB0" w:rsidRPr="000C14D7" w:rsidRDefault="00590CB0" w:rsidP="00590CB0">
      <w:pPr>
        <w:spacing w:after="0"/>
        <w:jc w:val="both"/>
      </w:pPr>
    </w:p>
    <w:p w14:paraId="31EE22A4" w14:textId="48575D9B" w:rsidR="00590CB0" w:rsidRPr="000C14D7" w:rsidRDefault="00590CB0" w:rsidP="0023379D">
      <w:pPr>
        <w:spacing w:after="0"/>
        <w:jc w:val="both"/>
        <w:rPr>
          <w:bCs/>
        </w:rPr>
      </w:pPr>
      <w:r w:rsidRPr="000C14D7">
        <w:rPr>
          <w:b/>
          <w:bCs/>
        </w:rPr>
        <w:t>Status provedbe mjere:</w:t>
      </w:r>
      <w:r w:rsidR="00985ACC" w:rsidRPr="000C14D7">
        <w:rPr>
          <w:b/>
          <w:bCs/>
        </w:rPr>
        <w:t xml:space="preserve"> </w:t>
      </w:r>
      <w:r w:rsidR="00BC7206" w:rsidRPr="000C14D7">
        <w:rPr>
          <w:bCs/>
        </w:rPr>
        <w:t>Provedeno</w:t>
      </w:r>
    </w:p>
    <w:p w14:paraId="00AFF646" w14:textId="77777777" w:rsidR="0023379D" w:rsidRPr="000C14D7" w:rsidRDefault="0023379D" w:rsidP="0023379D">
      <w:pPr>
        <w:spacing w:after="0"/>
        <w:jc w:val="both"/>
      </w:pPr>
    </w:p>
    <w:p w14:paraId="17B3AA33" w14:textId="2CFE5C12" w:rsidR="00590CB0" w:rsidRPr="000C14D7" w:rsidRDefault="00590CB0" w:rsidP="00BC7206">
      <w:pPr>
        <w:spacing w:after="0" w:line="276" w:lineRule="auto"/>
        <w:jc w:val="both"/>
      </w:pPr>
      <w:r w:rsidRPr="000C14D7">
        <w:rPr>
          <w:b/>
          <w:bCs/>
        </w:rPr>
        <w:t>Svrha provedbe mjere:</w:t>
      </w:r>
      <w:r w:rsidR="004D701E" w:rsidRPr="000C14D7">
        <w:rPr>
          <w:b/>
          <w:bCs/>
        </w:rPr>
        <w:t xml:space="preserve"> </w:t>
      </w:r>
      <w:r w:rsidR="00BC7206" w:rsidRPr="000C14D7">
        <w:t>Podrškom produktivnosti malih i srednjih poduzetnika i obrtnika, te uspostavom potpornih modela (olakšice i potpore) za razvoj i unapređenje poslovnog okruženja te promocijom poduzetništva osnažiti će se razvoj poduzetništva i obrtništva u županiji.</w:t>
      </w:r>
    </w:p>
    <w:p w14:paraId="629517FA" w14:textId="77777777" w:rsidR="00590CB0" w:rsidRPr="000C14D7" w:rsidRDefault="00590CB0" w:rsidP="00590CB0">
      <w:pPr>
        <w:spacing w:after="0" w:line="276" w:lineRule="auto"/>
        <w:jc w:val="both"/>
      </w:pPr>
    </w:p>
    <w:p w14:paraId="0CC5CD88" w14:textId="416214DF" w:rsidR="00590CB0" w:rsidRPr="000C14D7" w:rsidRDefault="00590CB0" w:rsidP="00404916">
      <w:pPr>
        <w:spacing w:after="0" w:line="276" w:lineRule="auto"/>
        <w:jc w:val="both"/>
        <w:rPr>
          <w:bCs/>
        </w:rPr>
      </w:pPr>
      <w:bookmarkStart w:id="14" w:name="_Hlk107574471"/>
      <w:r w:rsidRPr="000C14D7">
        <w:rPr>
          <w:b/>
          <w:bCs/>
        </w:rPr>
        <w:t>Opis statusa provedbe:</w:t>
      </w:r>
      <w:bookmarkEnd w:id="11"/>
      <w:bookmarkEnd w:id="14"/>
      <w:r w:rsidR="004D701E" w:rsidRPr="000C14D7">
        <w:rPr>
          <w:b/>
          <w:bCs/>
        </w:rPr>
        <w:t xml:space="preserve"> </w:t>
      </w:r>
      <w:r w:rsidR="00404916" w:rsidRPr="000C14D7">
        <w:t>T</w:t>
      </w:r>
      <w:r w:rsidR="00404916" w:rsidRPr="000C14D7">
        <w:rPr>
          <w:bCs/>
        </w:rPr>
        <w:t>ijekom godine realizirane su potpore za razvoj poduzetništva, čime je pružena financijska podrška malim i srednjim poduzetnicima te obrtnicima s ciljem jačanja njihove konkurentnosti i unaprjeđenja poslovnog okruženja na području Općine Velika. Provedbom mjere potaknute su gospodarske aktivnosti, osnažen lokalni poduzetnički sektor te su ostvareni preduvjeti za daljnji razvoj i promociju poduzetništva.</w:t>
      </w:r>
    </w:p>
    <w:p w14:paraId="1B6A899D" w14:textId="77777777" w:rsidR="00701DEB" w:rsidRPr="000C14D7" w:rsidRDefault="00701DEB" w:rsidP="00590CB0">
      <w:pPr>
        <w:spacing w:after="0" w:line="276" w:lineRule="auto"/>
        <w:jc w:val="both"/>
      </w:pPr>
    </w:p>
    <w:p w14:paraId="612E1025" w14:textId="5C39A675" w:rsidR="00590CB0" w:rsidRPr="000C14D7" w:rsidRDefault="005344A2" w:rsidP="005344A2">
      <w:pPr>
        <w:shd w:val="clear" w:color="auto" w:fill="C00000"/>
        <w:spacing w:after="0" w:line="276" w:lineRule="auto"/>
        <w:jc w:val="both"/>
        <w:rPr>
          <w:b/>
          <w:bCs/>
        </w:rPr>
      </w:pPr>
      <w:r w:rsidRPr="000C14D7">
        <w:rPr>
          <w:b/>
          <w:bCs/>
        </w:rPr>
        <w:t xml:space="preserve">Mjera </w:t>
      </w:r>
      <w:r w:rsidR="00BC7206" w:rsidRPr="000C14D7">
        <w:rPr>
          <w:b/>
          <w:bCs/>
        </w:rPr>
        <w:t>1.1.3. Razvoj poduzetničke potporne infrastrukture</w:t>
      </w:r>
    </w:p>
    <w:p w14:paraId="3F2E398D" w14:textId="77777777" w:rsidR="00590CB0" w:rsidRPr="000C14D7" w:rsidRDefault="00590CB0" w:rsidP="00590CB0">
      <w:pPr>
        <w:spacing w:after="0" w:line="276" w:lineRule="auto"/>
        <w:jc w:val="both"/>
      </w:pPr>
    </w:p>
    <w:p w14:paraId="6B62B574" w14:textId="2475563F" w:rsidR="00590CB0" w:rsidRPr="000C14D7" w:rsidRDefault="00590CB0" w:rsidP="00590CB0">
      <w:pPr>
        <w:spacing w:after="0"/>
        <w:jc w:val="both"/>
      </w:pPr>
      <w:bookmarkStart w:id="15" w:name="_Hlk107568444"/>
      <w:r w:rsidRPr="000C14D7">
        <w:rPr>
          <w:b/>
          <w:bCs/>
        </w:rPr>
        <w:t>Nositelj provedbe mjere:</w:t>
      </w:r>
      <w:r w:rsidR="00947C3E" w:rsidRPr="000C14D7">
        <w:rPr>
          <w:b/>
          <w:bCs/>
        </w:rPr>
        <w:t xml:space="preserve"> </w:t>
      </w:r>
      <w:r w:rsidRPr="000C14D7">
        <w:t xml:space="preserve">Općina </w:t>
      </w:r>
      <w:r w:rsidR="00426057" w:rsidRPr="000C14D7">
        <w:t>Velika</w:t>
      </w:r>
    </w:p>
    <w:p w14:paraId="44D81E2C" w14:textId="77777777" w:rsidR="00590CB0" w:rsidRPr="000C14D7" w:rsidRDefault="00590CB0" w:rsidP="00590CB0">
      <w:pPr>
        <w:spacing w:after="0"/>
        <w:jc w:val="both"/>
      </w:pPr>
    </w:p>
    <w:p w14:paraId="320A61B7" w14:textId="308549D4"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4.000,00 </w:t>
      </w:r>
      <w:r w:rsidR="00FA77F0" w:rsidRPr="000C14D7">
        <w:t>€</w:t>
      </w:r>
    </w:p>
    <w:p w14:paraId="53537A41" w14:textId="77777777" w:rsidR="00590CB0" w:rsidRPr="000C14D7" w:rsidRDefault="00590CB0" w:rsidP="00590CB0">
      <w:pPr>
        <w:spacing w:after="0"/>
        <w:jc w:val="both"/>
      </w:pPr>
    </w:p>
    <w:p w14:paraId="4485E21C" w14:textId="7B48B491" w:rsidR="00590CB0" w:rsidRPr="000C14D7" w:rsidRDefault="00590CB0" w:rsidP="00590CB0">
      <w:pPr>
        <w:spacing w:after="0"/>
        <w:jc w:val="both"/>
      </w:pPr>
      <w:r w:rsidRPr="000C14D7">
        <w:rPr>
          <w:b/>
          <w:bCs/>
        </w:rPr>
        <w:t>Utrošena proračunska sredstva:</w:t>
      </w:r>
      <w:r w:rsidR="00947C3E" w:rsidRPr="000C14D7">
        <w:rPr>
          <w:b/>
          <w:bCs/>
        </w:rPr>
        <w:t xml:space="preserve"> </w:t>
      </w:r>
      <w:r w:rsidR="008530C5" w:rsidRPr="000C14D7">
        <w:t>0,00</w:t>
      </w:r>
      <w:r w:rsidR="00665452" w:rsidRPr="000C14D7">
        <w:t xml:space="preserve"> </w:t>
      </w:r>
      <w:r w:rsidR="00FA77F0" w:rsidRPr="000C14D7">
        <w:t>€</w:t>
      </w:r>
    </w:p>
    <w:p w14:paraId="5F40257C" w14:textId="77777777" w:rsidR="00590CB0" w:rsidRPr="000C14D7" w:rsidRDefault="00590CB0" w:rsidP="00590CB0">
      <w:pPr>
        <w:spacing w:after="0"/>
        <w:jc w:val="both"/>
      </w:pPr>
    </w:p>
    <w:p w14:paraId="3AEAF3AB" w14:textId="63B080A9"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6292B6FE" w14:textId="77777777" w:rsidR="00590CB0" w:rsidRPr="000C14D7" w:rsidRDefault="00590CB0" w:rsidP="00590CB0">
      <w:pPr>
        <w:spacing w:after="0"/>
      </w:pPr>
    </w:p>
    <w:p w14:paraId="3183203E" w14:textId="66BB9248" w:rsidR="00590CB0" w:rsidRPr="000C14D7" w:rsidRDefault="00590CB0" w:rsidP="00BC7206">
      <w:pPr>
        <w:spacing w:after="0" w:line="276" w:lineRule="auto"/>
        <w:jc w:val="both"/>
      </w:pPr>
      <w:r w:rsidRPr="000C14D7">
        <w:rPr>
          <w:b/>
          <w:bCs/>
        </w:rPr>
        <w:t>Svrha provedbe mjere:</w:t>
      </w:r>
      <w:r w:rsidR="00947C3E" w:rsidRPr="000C14D7">
        <w:rPr>
          <w:b/>
          <w:bCs/>
        </w:rPr>
        <w:t xml:space="preserve"> </w:t>
      </w:r>
      <w:r w:rsidR="00BC7206" w:rsidRPr="000C14D7">
        <w:t>Svrha ove mjere je da se ulaganjem u poduzetničku infrastrukturu, uspostavom, opremanjem poduzetničkih zona, centara i inkubatora, razvojnih agencija, tehnoloških parkova, co-working prostora i druge poduzetničke potporne infrastrukture dodatno unaprijedi poslovno okruženje i poduzetnička infrastruktura.</w:t>
      </w:r>
    </w:p>
    <w:bookmarkEnd w:id="15"/>
    <w:p w14:paraId="0E78A891" w14:textId="77777777" w:rsidR="00590CB0" w:rsidRPr="000C14D7" w:rsidRDefault="00590CB0" w:rsidP="00590CB0">
      <w:pPr>
        <w:spacing w:after="0" w:line="276" w:lineRule="auto"/>
        <w:jc w:val="both"/>
      </w:pPr>
    </w:p>
    <w:p w14:paraId="5DF6ED75" w14:textId="44F53BB2" w:rsidR="00590CB0" w:rsidRPr="000C14D7" w:rsidRDefault="00590CB0" w:rsidP="00404916">
      <w:pPr>
        <w:spacing w:after="0" w:line="276" w:lineRule="auto"/>
        <w:jc w:val="both"/>
      </w:pPr>
      <w:r w:rsidRPr="000C14D7">
        <w:rPr>
          <w:b/>
          <w:bCs/>
        </w:rPr>
        <w:t>Opis statusa provedbe:</w:t>
      </w:r>
      <w:r w:rsidR="00DE634E" w:rsidRPr="000C14D7">
        <w:t xml:space="preserve"> </w:t>
      </w:r>
      <w:r w:rsidR="00404916" w:rsidRPr="000C14D7">
        <w:t xml:space="preserve">Tijekom godine realizirana su ulaganja u poduzetničku zonu Velika, čime je unaprijeđena komunalna i infrastrukturna opremljenost zone te su dodatno poboljšani uvjeti za razvoj postojećih i dolazak novih poduzetnika. Provedbom planiranih aktivnosti osnažena je poduzetnička infrastruktura na području Općine </w:t>
      </w:r>
      <w:r w:rsidR="00404916" w:rsidRPr="000C14D7">
        <w:lastRenderedPageBreak/>
        <w:t>Velika, a utrošena sredstva usmjerena su na stvaranje kvalitetnijeg i konkurentnijeg poslovnog okruženja.</w:t>
      </w:r>
    </w:p>
    <w:p w14:paraId="3C420681" w14:textId="77777777" w:rsidR="00DE634E" w:rsidRPr="000C14D7" w:rsidRDefault="00DE634E" w:rsidP="00590CB0">
      <w:pPr>
        <w:spacing w:after="0" w:line="276" w:lineRule="auto"/>
        <w:jc w:val="both"/>
      </w:pPr>
    </w:p>
    <w:p w14:paraId="0619034B" w14:textId="6BA490A0" w:rsidR="00590CB0" w:rsidRPr="000C14D7" w:rsidRDefault="005344A2" w:rsidP="00BC7206">
      <w:pPr>
        <w:shd w:val="clear" w:color="auto" w:fill="C00000"/>
        <w:spacing w:after="0" w:line="276" w:lineRule="auto"/>
        <w:jc w:val="both"/>
      </w:pPr>
      <w:r w:rsidRPr="000C14D7">
        <w:rPr>
          <w:b/>
          <w:bCs/>
        </w:rPr>
        <w:t xml:space="preserve">Mjera </w:t>
      </w:r>
      <w:r w:rsidR="00BC7206" w:rsidRPr="000C14D7">
        <w:rPr>
          <w:b/>
          <w:bCs/>
        </w:rPr>
        <w:t>1.2.1. Ulaganje u porast produktivnosti u poljoprivredi i akvakulturi</w:t>
      </w:r>
    </w:p>
    <w:p w14:paraId="62D3BC2E" w14:textId="77777777" w:rsidR="00BC7206" w:rsidRPr="000C14D7" w:rsidRDefault="00BC7206" w:rsidP="00590CB0">
      <w:pPr>
        <w:spacing w:after="0"/>
        <w:jc w:val="both"/>
        <w:rPr>
          <w:b/>
          <w:bCs/>
        </w:rPr>
      </w:pPr>
      <w:bookmarkStart w:id="16" w:name="_Hlk107568500"/>
    </w:p>
    <w:p w14:paraId="08A00015" w14:textId="234D2D68"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7D2FE311" w14:textId="77777777" w:rsidR="00590CB0" w:rsidRPr="000C14D7" w:rsidRDefault="00590CB0" w:rsidP="00590CB0">
      <w:pPr>
        <w:spacing w:after="0"/>
        <w:jc w:val="both"/>
      </w:pPr>
    </w:p>
    <w:p w14:paraId="31270148" w14:textId="5EA962DE"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61.937,76 </w:t>
      </w:r>
      <w:r w:rsidR="00FA77F0" w:rsidRPr="000C14D7">
        <w:t>€</w:t>
      </w:r>
    </w:p>
    <w:p w14:paraId="4068F59B" w14:textId="77777777" w:rsidR="00590CB0" w:rsidRPr="000C14D7" w:rsidRDefault="00590CB0" w:rsidP="00590CB0">
      <w:pPr>
        <w:spacing w:after="0"/>
        <w:jc w:val="both"/>
      </w:pPr>
    </w:p>
    <w:p w14:paraId="15A31BF8" w14:textId="3482E4A0" w:rsidR="00590CB0" w:rsidRPr="000C14D7" w:rsidRDefault="00590CB0" w:rsidP="00590CB0">
      <w:pPr>
        <w:spacing w:after="0"/>
        <w:jc w:val="both"/>
      </w:pPr>
      <w:r w:rsidRPr="000C14D7">
        <w:rPr>
          <w:b/>
          <w:bCs/>
        </w:rPr>
        <w:t>Utrošena proračunska sredstva:</w:t>
      </w:r>
      <w:r w:rsidR="00947C3E" w:rsidRPr="000C14D7">
        <w:rPr>
          <w:b/>
          <w:bCs/>
        </w:rPr>
        <w:t xml:space="preserve"> </w:t>
      </w:r>
      <w:r w:rsidR="0017287F" w:rsidRPr="000C14D7">
        <w:t>46.637,15</w:t>
      </w:r>
      <w:r w:rsidR="00665452" w:rsidRPr="000C14D7">
        <w:t xml:space="preserve"> </w:t>
      </w:r>
      <w:r w:rsidR="00FA77F0" w:rsidRPr="000C14D7">
        <w:t>€</w:t>
      </w:r>
    </w:p>
    <w:p w14:paraId="2D74B8B6" w14:textId="77777777" w:rsidR="00590CB0" w:rsidRPr="000C14D7" w:rsidRDefault="00590CB0" w:rsidP="00590CB0">
      <w:pPr>
        <w:spacing w:after="0"/>
        <w:jc w:val="both"/>
      </w:pPr>
    </w:p>
    <w:p w14:paraId="71DED9C2" w14:textId="40A8D51D"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0D54D7CC" w14:textId="77777777" w:rsidR="00590CB0" w:rsidRPr="000C14D7" w:rsidRDefault="00590CB0" w:rsidP="00590CB0">
      <w:pPr>
        <w:spacing w:after="0"/>
      </w:pPr>
    </w:p>
    <w:p w14:paraId="0AE76B61" w14:textId="3BEDC2F6" w:rsidR="00590CB0" w:rsidRPr="000C14D7" w:rsidRDefault="00590CB0" w:rsidP="00BC7206">
      <w:pPr>
        <w:spacing w:after="0" w:line="276" w:lineRule="auto"/>
        <w:jc w:val="both"/>
      </w:pPr>
      <w:r w:rsidRPr="000C14D7">
        <w:rPr>
          <w:b/>
          <w:bCs/>
        </w:rPr>
        <w:t>Svrha provedbe mjere:</w:t>
      </w:r>
      <w:r w:rsidR="00947C3E" w:rsidRPr="000C14D7">
        <w:rPr>
          <w:b/>
          <w:bCs/>
        </w:rPr>
        <w:t xml:space="preserve"> </w:t>
      </w:r>
      <w:r w:rsidR="00BC7206" w:rsidRPr="000C14D7">
        <w:t>Ulaganjem u infrastrukturu za preradu i skladištenje poljoprivrednih i prehrambenih proizvoda, investiranjem u sustave navodnjavanja te razvijanjem i podrškom za uvođenju sustava kvalitete u poljoprivredi i akvakulturi, poticanjem proizvodnje autohtonih tradicijskih proizvoda ojačat će se produktivnost u poljoprivredi.</w:t>
      </w:r>
    </w:p>
    <w:p w14:paraId="6B0F198A" w14:textId="77777777" w:rsidR="006C499C" w:rsidRPr="000C14D7" w:rsidRDefault="006C499C" w:rsidP="00590CB0">
      <w:pPr>
        <w:spacing w:after="0" w:line="276" w:lineRule="auto"/>
        <w:jc w:val="both"/>
      </w:pPr>
    </w:p>
    <w:bookmarkEnd w:id="16"/>
    <w:p w14:paraId="3D53B0E7" w14:textId="3F599C9A" w:rsidR="00590CB0" w:rsidRPr="000C14D7" w:rsidRDefault="00590CB0" w:rsidP="00404916">
      <w:pPr>
        <w:spacing w:after="0" w:line="276" w:lineRule="auto"/>
        <w:jc w:val="both"/>
        <w:rPr>
          <w:b/>
          <w:bCs/>
        </w:rPr>
      </w:pPr>
      <w:r w:rsidRPr="000C14D7">
        <w:rPr>
          <w:b/>
          <w:bCs/>
        </w:rPr>
        <w:t>Opis statusa provedbe:</w:t>
      </w:r>
      <w:r w:rsidR="00947C3E" w:rsidRPr="000C14D7">
        <w:rPr>
          <w:b/>
          <w:bCs/>
        </w:rPr>
        <w:t xml:space="preserve"> </w:t>
      </w:r>
      <w:r w:rsidR="00404916" w:rsidRPr="000C14D7">
        <w:t>Tijekom izvještajnog razdoblja Općina Velika provodila je aktivnosti usmjerene na jačanje poljoprivredne proizvodnje i unapređenje ruralne infrastrukture.</w:t>
      </w:r>
      <w:r w:rsidR="00404916" w:rsidRPr="000C14D7">
        <w:rPr>
          <w:b/>
          <w:bCs/>
        </w:rPr>
        <w:t xml:space="preserve"> </w:t>
      </w:r>
      <w:r w:rsidR="00404916" w:rsidRPr="000C14D7">
        <w:t>Kroz program tekućih potpora poljoprivredi pružena je financijska podrška poljoprivrednim proizvođačima, dok su sudjelovanjem na sajmovima, izložbama i natjecanjima promovirani lokalni proizvodi i poljoprivredna djelatnost. Vezano uz elementarne nepogode, isplaćene su naknade štete sukladno utvrđenim kriterijima.</w:t>
      </w:r>
      <w:r w:rsidR="00404916" w:rsidRPr="000C14D7">
        <w:rPr>
          <w:b/>
          <w:bCs/>
        </w:rPr>
        <w:t xml:space="preserve"> </w:t>
      </w:r>
      <w:r w:rsidR="00404916" w:rsidRPr="000C14D7">
        <w:t>Posebna pozornost posvećena je uređenju ruralne infrastrukture, uključujući održavanje poljskih puteva i vodnih kanala, čime su poboljšani uvjeti za pristup poljoprivrednim površinama i unaprijeđena funkcionalnost poljoprivrednog zemljišta. Također su podmireni rashodi vezani uz provedbu Zakona o poljoprivrednom zemljištu te su financirani programi udruga u poljoprivredi.</w:t>
      </w:r>
    </w:p>
    <w:p w14:paraId="4EB66BCD" w14:textId="77777777" w:rsidR="00590CB0" w:rsidRPr="000C14D7" w:rsidRDefault="00590CB0" w:rsidP="00590CB0">
      <w:pPr>
        <w:spacing w:after="0" w:line="276" w:lineRule="auto"/>
        <w:jc w:val="both"/>
      </w:pPr>
    </w:p>
    <w:p w14:paraId="443E944A" w14:textId="736E40DA" w:rsidR="00590CB0" w:rsidRPr="000C14D7" w:rsidRDefault="005344A2" w:rsidP="005344A2">
      <w:pPr>
        <w:shd w:val="clear" w:color="auto" w:fill="C00000"/>
        <w:spacing w:after="0" w:line="276" w:lineRule="auto"/>
        <w:jc w:val="both"/>
        <w:rPr>
          <w:b/>
          <w:bCs/>
        </w:rPr>
      </w:pPr>
      <w:bookmarkStart w:id="17" w:name="_Hlk107568556"/>
      <w:r w:rsidRPr="000C14D7">
        <w:rPr>
          <w:b/>
          <w:bCs/>
        </w:rPr>
        <w:t xml:space="preserve">Mjera </w:t>
      </w:r>
      <w:r w:rsidR="00BC7206" w:rsidRPr="000C14D7">
        <w:rPr>
          <w:b/>
          <w:bCs/>
        </w:rPr>
        <w:t>1.3.2. Ulaganje u javnu turističku infrastrukturu</w:t>
      </w:r>
    </w:p>
    <w:p w14:paraId="34AE0581" w14:textId="77777777" w:rsidR="005344A2" w:rsidRPr="000C14D7" w:rsidRDefault="005344A2" w:rsidP="00590CB0">
      <w:pPr>
        <w:spacing w:after="0"/>
        <w:jc w:val="both"/>
        <w:rPr>
          <w:b/>
          <w:bCs/>
        </w:rPr>
      </w:pPr>
    </w:p>
    <w:p w14:paraId="2FCBBD57" w14:textId="5E80F96A"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362B8002" w14:textId="77777777" w:rsidR="00590CB0" w:rsidRPr="000C14D7" w:rsidRDefault="00590CB0" w:rsidP="00590CB0">
      <w:pPr>
        <w:spacing w:after="0"/>
        <w:jc w:val="both"/>
      </w:pPr>
    </w:p>
    <w:p w14:paraId="3DDA988E" w14:textId="004B7E98"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137.935,38 </w:t>
      </w:r>
      <w:r w:rsidR="00FA77F0" w:rsidRPr="000C14D7">
        <w:t>€</w:t>
      </w:r>
    </w:p>
    <w:p w14:paraId="061B5289" w14:textId="77777777" w:rsidR="00590CB0" w:rsidRPr="000C14D7" w:rsidRDefault="00590CB0" w:rsidP="00590CB0">
      <w:pPr>
        <w:spacing w:after="0"/>
        <w:jc w:val="both"/>
      </w:pPr>
    </w:p>
    <w:p w14:paraId="613A082A" w14:textId="6582A94C" w:rsidR="00590CB0" w:rsidRPr="000C14D7" w:rsidRDefault="00590CB0" w:rsidP="00590CB0">
      <w:pPr>
        <w:spacing w:after="0"/>
        <w:jc w:val="both"/>
      </w:pPr>
      <w:r w:rsidRPr="000C14D7">
        <w:rPr>
          <w:b/>
          <w:bCs/>
        </w:rPr>
        <w:t>Utrošena proračunska sredstva:</w:t>
      </w:r>
      <w:r w:rsidR="00947C3E" w:rsidRPr="000C14D7">
        <w:rPr>
          <w:b/>
          <w:bCs/>
        </w:rPr>
        <w:t xml:space="preserve"> </w:t>
      </w:r>
      <w:r w:rsidR="0017287F" w:rsidRPr="000C14D7">
        <w:t>129.859,19</w:t>
      </w:r>
      <w:r w:rsidR="002F72D9" w:rsidRPr="000C14D7">
        <w:t xml:space="preserve"> </w:t>
      </w:r>
      <w:r w:rsidR="00FA77F0" w:rsidRPr="000C14D7">
        <w:t>€</w:t>
      </w:r>
    </w:p>
    <w:p w14:paraId="0A582E85" w14:textId="77777777" w:rsidR="00590CB0" w:rsidRPr="000C14D7" w:rsidRDefault="00590CB0" w:rsidP="00590CB0">
      <w:pPr>
        <w:spacing w:after="0"/>
        <w:jc w:val="both"/>
      </w:pPr>
    </w:p>
    <w:p w14:paraId="73FD5012" w14:textId="49EB7407"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57F5C5BD" w14:textId="77777777" w:rsidR="00590CB0" w:rsidRPr="000C14D7" w:rsidRDefault="00590CB0" w:rsidP="00590CB0">
      <w:pPr>
        <w:spacing w:after="0"/>
      </w:pPr>
    </w:p>
    <w:p w14:paraId="7BB8CFA9" w14:textId="77777777" w:rsidR="004853B2" w:rsidRPr="000C14D7" w:rsidRDefault="00590CB0" w:rsidP="00923ADB">
      <w:pPr>
        <w:spacing w:after="0" w:line="276" w:lineRule="auto"/>
        <w:jc w:val="both"/>
      </w:pPr>
      <w:r w:rsidRPr="000C14D7">
        <w:rPr>
          <w:b/>
          <w:bCs/>
        </w:rPr>
        <w:t>Svrha provedbe mjere:</w:t>
      </w:r>
      <w:r w:rsidR="00947C3E" w:rsidRPr="000C14D7">
        <w:rPr>
          <w:b/>
          <w:bCs/>
        </w:rPr>
        <w:t xml:space="preserve"> </w:t>
      </w:r>
      <w:r w:rsidR="00BC7206" w:rsidRPr="000C14D7">
        <w:t>Razvijanjem kapaciteta kako bi se uspostavile funkcionalne i održive turističke destinacije s cjelovitim turističkim doživljajem te integralno upravljanje destinacijama u svrhu kvalitetnih objedinjenih turističkih ponuda i ponuda s dodatnim sadržajima unaprijedit će turističku infrastrukturu.</w:t>
      </w:r>
      <w:bookmarkEnd w:id="17"/>
    </w:p>
    <w:p w14:paraId="739EE591" w14:textId="2B9E8749" w:rsidR="005B0666" w:rsidRPr="000C14D7" w:rsidRDefault="00590CB0" w:rsidP="00923ADB">
      <w:pPr>
        <w:spacing w:after="0" w:line="276" w:lineRule="auto"/>
        <w:jc w:val="both"/>
      </w:pPr>
      <w:r w:rsidRPr="000C14D7">
        <w:rPr>
          <w:b/>
          <w:bCs/>
        </w:rPr>
        <w:lastRenderedPageBreak/>
        <w:t>Opis statusa provedbe:</w:t>
      </w:r>
      <w:r w:rsidR="00947C3E" w:rsidRPr="000C14D7">
        <w:rPr>
          <w:b/>
          <w:bCs/>
        </w:rPr>
        <w:t xml:space="preserve"> </w:t>
      </w:r>
      <w:r w:rsidR="00923ADB" w:rsidRPr="000C14D7">
        <w:t>Tijekom izvještajnog razdoblja Općina Velika provodila je aktivnosti usmjerene na daljnje unaprjeđenje turističke ponude i razvoj održive turističke destinacije. Osigurano je financiranje rada Turističke zajednice, čime je omogućena provedba promotivnih aktivnosti, organizacija događanja i kontinuirano upravljanje destinacijom. Također su realizirana ulaganja u razvoj turizma kroz infrastrukturne i sadržajne projekte, kao i financiranje rada trgovačkog društva Zlatni Papuk d.o.o., koje upravlja dijelom turističke infrastrukture. Provedeni su projekti izgradnje sportsko-rekreacijskog parka ZIP LINE te poučno-edukativne staze prema Starom gradu, čime je dodatno obogaćena turistička ponuda Općine Velika i unaprijeđena atraktivnost destinacije za posjetitelje.</w:t>
      </w:r>
    </w:p>
    <w:p w14:paraId="4156A3E2" w14:textId="77777777" w:rsidR="00923ADB" w:rsidRPr="000C14D7" w:rsidRDefault="00923ADB" w:rsidP="00923ADB">
      <w:pPr>
        <w:spacing w:after="0" w:line="276" w:lineRule="auto"/>
        <w:jc w:val="both"/>
      </w:pPr>
    </w:p>
    <w:p w14:paraId="31D9ED4E" w14:textId="223353E0" w:rsidR="00590CB0" w:rsidRPr="000C14D7" w:rsidRDefault="005344A2" w:rsidP="005344A2">
      <w:pPr>
        <w:shd w:val="clear" w:color="auto" w:fill="C00000"/>
        <w:spacing w:after="0" w:line="276" w:lineRule="auto"/>
        <w:jc w:val="both"/>
        <w:rPr>
          <w:b/>
          <w:bCs/>
        </w:rPr>
      </w:pPr>
      <w:r w:rsidRPr="000C14D7">
        <w:rPr>
          <w:b/>
          <w:bCs/>
        </w:rPr>
        <w:t xml:space="preserve">Mjera </w:t>
      </w:r>
      <w:r w:rsidR="00BC7206" w:rsidRPr="000C14D7">
        <w:rPr>
          <w:b/>
          <w:bCs/>
        </w:rPr>
        <w:t>2.1.1 Ulaganje u sustav odgoja, obrazovanja i znanosti</w:t>
      </w:r>
    </w:p>
    <w:p w14:paraId="1071861B" w14:textId="77777777" w:rsidR="00590CB0" w:rsidRPr="000C14D7" w:rsidRDefault="00590CB0" w:rsidP="00590CB0">
      <w:pPr>
        <w:spacing w:after="0" w:line="276" w:lineRule="auto"/>
        <w:jc w:val="both"/>
      </w:pPr>
    </w:p>
    <w:p w14:paraId="6E327932" w14:textId="41BC58B5"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216066A1" w14:textId="77777777" w:rsidR="00590CB0" w:rsidRPr="000C14D7" w:rsidRDefault="00590CB0" w:rsidP="00590CB0">
      <w:pPr>
        <w:spacing w:after="0"/>
        <w:jc w:val="both"/>
      </w:pPr>
    </w:p>
    <w:p w14:paraId="0A4E04E2" w14:textId="37B2904A"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94.065,48 </w:t>
      </w:r>
      <w:r w:rsidR="00FA77F0" w:rsidRPr="000C14D7">
        <w:t>€</w:t>
      </w:r>
    </w:p>
    <w:p w14:paraId="6E1E1622" w14:textId="77777777" w:rsidR="00590CB0" w:rsidRPr="000C14D7" w:rsidRDefault="00590CB0" w:rsidP="00590CB0">
      <w:pPr>
        <w:spacing w:after="0"/>
        <w:jc w:val="both"/>
      </w:pPr>
    </w:p>
    <w:p w14:paraId="134413DC" w14:textId="62C87DF6" w:rsidR="00590CB0" w:rsidRPr="000C14D7" w:rsidRDefault="00590CB0" w:rsidP="00590CB0">
      <w:pPr>
        <w:spacing w:after="0"/>
        <w:jc w:val="both"/>
      </w:pPr>
      <w:r w:rsidRPr="000C14D7">
        <w:rPr>
          <w:b/>
          <w:bCs/>
        </w:rPr>
        <w:t>Utrošena proračunska sredstva:</w:t>
      </w:r>
      <w:r w:rsidR="00947C3E" w:rsidRPr="000C14D7">
        <w:rPr>
          <w:b/>
          <w:bCs/>
        </w:rPr>
        <w:t xml:space="preserve"> </w:t>
      </w:r>
      <w:r w:rsidR="0017287F" w:rsidRPr="000C14D7">
        <w:t>82.792,62</w:t>
      </w:r>
      <w:r w:rsidR="00473F9D" w:rsidRPr="000C14D7">
        <w:t xml:space="preserve"> </w:t>
      </w:r>
      <w:r w:rsidR="00FA77F0" w:rsidRPr="000C14D7">
        <w:t>€</w:t>
      </w:r>
    </w:p>
    <w:p w14:paraId="35BA9BFD" w14:textId="77777777" w:rsidR="00590CB0" w:rsidRPr="000C14D7" w:rsidRDefault="00590CB0" w:rsidP="00590CB0">
      <w:pPr>
        <w:spacing w:after="0"/>
        <w:jc w:val="both"/>
      </w:pPr>
    </w:p>
    <w:p w14:paraId="52FF142C" w14:textId="08BB9A28"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1EB5BEF8" w14:textId="77777777" w:rsidR="00590CB0" w:rsidRPr="000C14D7" w:rsidRDefault="00590CB0" w:rsidP="00590CB0">
      <w:pPr>
        <w:spacing w:after="0"/>
      </w:pPr>
    </w:p>
    <w:p w14:paraId="3D6BE18C" w14:textId="7E01E331" w:rsidR="00590CB0" w:rsidRPr="000C14D7" w:rsidRDefault="00590CB0" w:rsidP="0036340E">
      <w:pPr>
        <w:spacing w:after="0" w:line="276" w:lineRule="auto"/>
        <w:jc w:val="both"/>
      </w:pPr>
      <w:r w:rsidRPr="000C14D7">
        <w:rPr>
          <w:b/>
          <w:bCs/>
        </w:rPr>
        <w:t>Svrha provedbe mjere:</w:t>
      </w:r>
      <w:r w:rsidR="00947C3E" w:rsidRPr="000C14D7">
        <w:rPr>
          <w:b/>
          <w:bCs/>
        </w:rPr>
        <w:t xml:space="preserve"> </w:t>
      </w:r>
      <w:r w:rsidR="0036340E" w:rsidRPr="000C14D7">
        <w:t>Jačanjem kvalifikacijskih standarda nastavnika i ravnatelja te privlačenje i zadržavanjem kvalitetnih odgojno-obrazovnih djelatnika, ulaganjem u infrastrukturu i opremanje u području osnovnoškolskog, srednjoškolskog i visokog obrazovanja, osiguravanjem uvjeta za uvođenje jednosmjenske nastave, modernizacijom programa obrazovanja odraslih unaprijedit će se sustav odgoja, obrazovanja i znanosti u županiji.</w:t>
      </w:r>
    </w:p>
    <w:p w14:paraId="6EB88D33" w14:textId="77777777" w:rsidR="00590CB0" w:rsidRPr="000C14D7" w:rsidRDefault="00590CB0" w:rsidP="00590CB0">
      <w:pPr>
        <w:spacing w:after="0" w:line="276" w:lineRule="auto"/>
        <w:jc w:val="both"/>
      </w:pPr>
    </w:p>
    <w:p w14:paraId="635C4820" w14:textId="40E9415B" w:rsidR="00F52CAE" w:rsidRPr="000C14D7" w:rsidRDefault="00590CB0" w:rsidP="002819C6">
      <w:pPr>
        <w:spacing w:after="0" w:line="276" w:lineRule="auto"/>
        <w:jc w:val="both"/>
      </w:pPr>
      <w:r w:rsidRPr="000C14D7">
        <w:rPr>
          <w:b/>
          <w:bCs/>
        </w:rPr>
        <w:t>Opis statusa provedbe:</w:t>
      </w:r>
      <w:r w:rsidR="00947C3E" w:rsidRPr="000C14D7">
        <w:rPr>
          <w:b/>
          <w:bCs/>
        </w:rPr>
        <w:t xml:space="preserve"> </w:t>
      </w:r>
      <w:r w:rsidR="002819C6" w:rsidRPr="000C14D7">
        <w:t>Tijekom izvještajnog razdoblja Općina Velika osigurala je sredstva za financiranje aktivnosti osnovnih škola na svom području, čime je doprinijela stabilnom i kvalitetnom odvijanju odgojno-obrazovnog procesa. Kroz kapitalna ulaganja izvršena je nabavka potrebne opreme, čime su unaprijeđeni materijalni uvjeti rada te poboljšana opremljenost školskih prostora. Navedene aktivnosti doprinijele su podizanju standarda obrazovanja i stvaranju kvalitetnijih uvjeta za učenike i nastavno osoblje.</w:t>
      </w:r>
    </w:p>
    <w:p w14:paraId="1470071F" w14:textId="77777777" w:rsidR="0019101E" w:rsidRPr="000C14D7" w:rsidRDefault="0019101E" w:rsidP="0019101E">
      <w:pPr>
        <w:spacing w:after="0" w:line="276" w:lineRule="auto"/>
        <w:jc w:val="both"/>
      </w:pPr>
    </w:p>
    <w:p w14:paraId="6647DFAB" w14:textId="50239962" w:rsidR="00590CB0" w:rsidRPr="000C14D7" w:rsidRDefault="005344A2" w:rsidP="005344A2">
      <w:pPr>
        <w:shd w:val="clear" w:color="auto" w:fill="C00000"/>
        <w:spacing w:after="0" w:line="276" w:lineRule="auto"/>
        <w:jc w:val="both"/>
        <w:rPr>
          <w:b/>
          <w:bCs/>
        </w:rPr>
      </w:pPr>
      <w:r w:rsidRPr="000C14D7">
        <w:rPr>
          <w:b/>
          <w:bCs/>
        </w:rPr>
        <w:t xml:space="preserve">Mjera </w:t>
      </w:r>
      <w:r w:rsidR="00BC7206" w:rsidRPr="000C14D7">
        <w:rPr>
          <w:b/>
          <w:bCs/>
        </w:rPr>
        <w:t>2.1.2. Omogućavanje jednakog pristupa obrazovanju</w:t>
      </w:r>
    </w:p>
    <w:p w14:paraId="6E5CA079" w14:textId="77777777" w:rsidR="008F0528" w:rsidRPr="000C14D7" w:rsidRDefault="008F0528" w:rsidP="00590CB0">
      <w:pPr>
        <w:spacing w:after="0"/>
        <w:jc w:val="both"/>
        <w:rPr>
          <w:b/>
          <w:bCs/>
        </w:rPr>
      </w:pPr>
    </w:p>
    <w:p w14:paraId="72853DBC" w14:textId="43DEA3DF"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7C9E5831" w14:textId="77777777" w:rsidR="00590CB0" w:rsidRPr="000C14D7" w:rsidRDefault="00590CB0" w:rsidP="00590CB0">
      <w:pPr>
        <w:spacing w:after="0"/>
        <w:jc w:val="both"/>
      </w:pPr>
    </w:p>
    <w:p w14:paraId="61AA5C97" w14:textId="29DCC4E7"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42.500,00 </w:t>
      </w:r>
      <w:r w:rsidR="00FA77F0" w:rsidRPr="000C14D7">
        <w:t>€</w:t>
      </w:r>
    </w:p>
    <w:p w14:paraId="5FAEF262" w14:textId="77777777" w:rsidR="00590CB0" w:rsidRPr="000C14D7" w:rsidRDefault="00590CB0" w:rsidP="00590CB0">
      <w:pPr>
        <w:spacing w:after="0"/>
        <w:jc w:val="both"/>
      </w:pPr>
    </w:p>
    <w:p w14:paraId="55957829" w14:textId="37B85685" w:rsidR="00590CB0" w:rsidRPr="000C14D7" w:rsidRDefault="00590CB0" w:rsidP="00590CB0">
      <w:pPr>
        <w:spacing w:after="0"/>
        <w:jc w:val="both"/>
      </w:pPr>
      <w:r w:rsidRPr="000C14D7">
        <w:rPr>
          <w:b/>
          <w:bCs/>
        </w:rPr>
        <w:t>Utrošena proračunska sredstva:</w:t>
      </w:r>
      <w:r w:rsidR="00947C3E" w:rsidRPr="000C14D7">
        <w:rPr>
          <w:b/>
          <w:bCs/>
        </w:rPr>
        <w:t xml:space="preserve"> </w:t>
      </w:r>
      <w:r w:rsidR="00504EE2" w:rsidRPr="000C14D7">
        <w:t>39.696,00</w:t>
      </w:r>
      <w:r w:rsidR="006F644D" w:rsidRPr="000C14D7">
        <w:t xml:space="preserve"> </w:t>
      </w:r>
      <w:r w:rsidR="00FA77F0" w:rsidRPr="000C14D7">
        <w:t>€</w:t>
      </w:r>
    </w:p>
    <w:p w14:paraId="622F9F93" w14:textId="77777777" w:rsidR="00590CB0" w:rsidRPr="000C14D7" w:rsidRDefault="00590CB0" w:rsidP="00590CB0">
      <w:pPr>
        <w:spacing w:after="0"/>
        <w:jc w:val="both"/>
      </w:pPr>
    </w:p>
    <w:p w14:paraId="5809ACB5" w14:textId="457E6958"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00FF0534" w14:textId="6DAE9A50" w:rsidR="00590CB0" w:rsidRPr="000C14D7" w:rsidRDefault="00590CB0" w:rsidP="0036340E">
      <w:pPr>
        <w:spacing w:after="0" w:line="276" w:lineRule="auto"/>
        <w:jc w:val="both"/>
      </w:pPr>
      <w:r w:rsidRPr="000C14D7">
        <w:rPr>
          <w:b/>
          <w:bCs/>
        </w:rPr>
        <w:lastRenderedPageBreak/>
        <w:t>Svrha provedbe mjere:</w:t>
      </w:r>
      <w:r w:rsidR="00947C3E" w:rsidRPr="000C14D7">
        <w:rPr>
          <w:b/>
          <w:bCs/>
        </w:rPr>
        <w:t xml:space="preserve"> </w:t>
      </w:r>
      <w:r w:rsidR="0036340E" w:rsidRPr="000C14D7">
        <w:t>Opremanjem obrazovnih i odgojnih institucija opremom za osobe s posebnim potrebama, osiguravanjem stipendija za učenike i studente sa slabijim imovinskim stanjem, usmjeravanjem osoba koje su rano napustile školovanja u sustav cjeloživotnog obrazovanja i prekvalifikacije te subvencioniranjem javnog prijevoza učenika i studenata doprinijet će se jednakom pristupu obrazovanju.</w:t>
      </w:r>
    </w:p>
    <w:p w14:paraId="527747B9" w14:textId="77777777" w:rsidR="00590CB0" w:rsidRPr="000C14D7" w:rsidRDefault="00590CB0" w:rsidP="00590CB0">
      <w:pPr>
        <w:spacing w:after="0" w:line="276" w:lineRule="auto"/>
        <w:jc w:val="both"/>
      </w:pPr>
    </w:p>
    <w:p w14:paraId="45076803" w14:textId="44A3ECCF" w:rsidR="00590CB0" w:rsidRPr="000C14D7" w:rsidRDefault="00590CB0" w:rsidP="00E849AE">
      <w:pPr>
        <w:spacing w:after="0" w:line="276" w:lineRule="auto"/>
        <w:jc w:val="both"/>
      </w:pPr>
      <w:r w:rsidRPr="000C14D7">
        <w:rPr>
          <w:b/>
          <w:bCs/>
        </w:rPr>
        <w:t>Opis statusa provedbe:</w:t>
      </w:r>
      <w:r w:rsidR="00947C3E" w:rsidRPr="000C14D7">
        <w:rPr>
          <w:b/>
          <w:bCs/>
        </w:rPr>
        <w:t xml:space="preserve"> </w:t>
      </w:r>
      <w:r w:rsidR="00E849AE" w:rsidRPr="000C14D7">
        <w:t>Tijekom izvještajnog razdoblja Općina Velika kontinuirano je osiguravala financijsku potporu učenicima i studentima kroz dodjelu stipendija i školarina, čime je pridonijela smanjenju financijskih prepreka u obrazovanju. Također je provedeno sufinanciranje cijene prijevoza učenika srednjih škola, čime je omogućena bolja dostupnost obrazovnih institucija učenicima s područja Općine. U okviru sporazuma s Požeško-slavonskom županijom nastavljeno je sufinanciranje studenata, čime je dodatno podržano visoko obrazovanje mladih.</w:t>
      </w:r>
    </w:p>
    <w:p w14:paraId="4A1C46CB" w14:textId="77777777" w:rsidR="005B0666" w:rsidRPr="000C14D7" w:rsidRDefault="005B0666" w:rsidP="00590CB0">
      <w:pPr>
        <w:spacing w:after="0" w:line="276" w:lineRule="auto"/>
        <w:jc w:val="both"/>
      </w:pPr>
    </w:p>
    <w:p w14:paraId="32C8F2D5" w14:textId="066AA0E4" w:rsidR="00590CB0" w:rsidRPr="000C14D7" w:rsidRDefault="005344A2" w:rsidP="00BC7206">
      <w:pPr>
        <w:shd w:val="clear" w:color="auto" w:fill="C00000"/>
        <w:spacing w:after="0" w:line="276" w:lineRule="auto"/>
        <w:jc w:val="both"/>
        <w:rPr>
          <w:b/>
          <w:bCs/>
        </w:rPr>
      </w:pPr>
      <w:r w:rsidRPr="000C14D7">
        <w:rPr>
          <w:b/>
          <w:bCs/>
        </w:rPr>
        <w:t xml:space="preserve">Mjera </w:t>
      </w:r>
      <w:r w:rsidR="00BC7206" w:rsidRPr="000C14D7">
        <w:rPr>
          <w:b/>
          <w:bCs/>
        </w:rPr>
        <w:t>2.2.3. Ublažavanje socioekonomskih razlika stanovništva</w:t>
      </w:r>
    </w:p>
    <w:p w14:paraId="135AB775" w14:textId="77777777" w:rsidR="00BC7206" w:rsidRPr="000C14D7" w:rsidRDefault="00BC7206" w:rsidP="00590CB0">
      <w:pPr>
        <w:spacing w:after="0"/>
        <w:jc w:val="both"/>
        <w:rPr>
          <w:b/>
          <w:bCs/>
        </w:rPr>
      </w:pPr>
    </w:p>
    <w:p w14:paraId="6218B450" w14:textId="43AB07E5"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68CA4038" w14:textId="77777777" w:rsidR="00590CB0" w:rsidRPr="000C14D7" w:rsidRDefault="00590CB0" w:rsidP="00590CB0">
      <w:pPr>
        <w:spacing w:after="0"/>
        <w:jc w:val="both"/>
      </w:pPr>
    </w:p>
    <w:p w14:paraId="320E9869" w14:textId="2EF91E7A" w:rsidR="00590CB0" w:rsidRPr="000C14D7" w:rsidRDefault="00EC23D7"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62.300,00 </w:t>
      </w:r>
      <w:r w:rsidR="00FA77F0" w:rsidRPr="000C14D7">
        <w:t>€</w:t>
      </w:r>
    </w:p>
    <w:p w14:paraId="74F9B57B" w14:textId="77777777" w:rsidR="00590CB0" w:rsidRPr="000C14D7" w:rsidRDefault="00590CB0" w:rsidP="00590CB0">
      <w:pPr>
        <w:spacing w:after="0"/>
        <w:jc w:val="both"/>
      </w:pPr>
    </w:p>
    <w:p w14:paraId="2AB41883" w14:textId="36F39004" w:rsidR="00590CB0" w:rsidRPr="000C14D7" w:rsidRDefault="00590CB0" w:rsidP="00590CB0">
      <w:pPr>
        <w:spacing w:after="0"/>
        <w:jc w:val="both"/>
      </w:pPr>
      <w:r w:rsidRPr="000C14D7">
        <w:rPr>
          <w:b/>
          <w:bCs/>
        </w:rPr>
        <w:t>Utrošena proračunska sredstva:</w:t>
      </w:r>
      <w:r w:rsidR="00947C3E" w:rsidRPr="000C14D7">
        <w:rPr>
          <w:b/>
          <w:bCs/>
        </w:rPr>
        <w:t xml:space="preserve"> </w:t>
      </w:r>
      <w:r w:rsidR="00504EE2" w:rsidRPr="000C14D7">
        <w:t>54.760,43</w:t>
      </w:r>
      <w:r w:rsidR="003166FF" w:rsidRPr="000C14D7">
        <w:t xml:space="preserve"> </w:t>
      </w:r>
      <w:r w:rsidR="00F52CAE" w:rsidRPr="000C14D7">
        <w:t>€</w:t>
      </w:r>
    </w:p>
    <w:p w14:paraId="5A1D118F" w14:textId="77777777" w:rsidR="00590CB0" w:rsidRPr="000C14D7" w:rsidRDefault="00590CB0" w:rsidP="00590CB0">
      <w:pPr>
        <w:spacing w:after="0"/>
        <w:jc w:val="both"/>
      </w:pPr>
    </w:p>
    <w:p w14:paraId="76792DA9" w14:textId="6C752CBC" w:rsidR="00590CB0" w:rsidRPr="000C14D7" w:rsidRDefault="00590CB0" w:rsidP="00BC7206">
      <w:pPr>
        <w:spacing w:after="0"/>
        <w:jc w:val="both"/>
      </w:pPr>
      <w:r w:rsidRPr="000C14D7">
        <w:rPr>
          <w:b/>
          <w:bCs/>
        </w:rPr>
        <w:t>Status provedbe mjere:</w:t>
      </w:r>
      <w:r w:rsidR="00947C3E" w:rsidRPr="000C14D7">
        <w:rPr>
          <w:b/>
          <w:bCs/>
        </w:rPr>
        <w:t xml:space="preserve"> </w:t>
      </w:r>
      <w:r w:rsidR="00BC7206" w:rsidRPr="000C14D7">
        <w:t>Provedeno</w:t>
      </w:r>
    </w:p>
    <w:p w14:paraId="133826E7" w14:textId="77777777" w:rsidR="00BC7206" w:rsidRPr="000C14D7" w:rsidRDefault="00BC7206" w:rsidP="00BC7206">
      <w:pPr>
        <w:spacing w:after="0"/>
        <w:jc w:val="both"/>
      </w:pPr>
    </w:p>
    <w:p w14:paraId="21D9911A" w14:textId="36E17D29" w:rsidR="00590CB0" w:rsidRPr="000C14D7" w:rsidRDefault="00590CB0" w:rsidP="0036340E">
      <w:pPr>
        <w:spacing w:after="0" w:line="276" w:lineRule="auto"/>
        <w:jc w:val="both"/>
      </w:pPr>
      <w:r w:rsidRPr="000C14D7">
        <w:rPr>
          <w:b/>
          <w:bCs/>
        </w:rPr>
        <w:t>Svrha provedbe mjere:</w:t>
      </w:r>
      <w:r w:rsidR="00947C3E" w:rsidRPr="000C14D7">
        <w:rPr>
          <w:b/>
          <w:bCs/>
        </w:rPr>
        <w:t xml:space="preserve"> </w:t>
      </w:r>
      <w:r w:rsidR="0036340E" w:rsidRPr="000C14D7">
        <w:t>Osiguranjem prehrane za djecu, ogrijava za osobe u potrebi, smještaja socijalno ugroženima, rješavanjem problema beskućnika osiguranjem „pučkih“ kuhinja te pružanjem financijskih i druga pomoć osobama u potrebi doprinosit će se ublažavanju socio-ekonomskih razlika stanovništva.</w:t>
      </w:r>
    </w:p>
    <w:p w14:paraId="32A04AB8" w14:textId="77777777" w:rsidR="00590CB0" w:rsidRPr="000C14D7" w:rsidRDefault="00590CB0" w:rsidP="00590CB0">
      <w:pPr>
        <w:spacing w:after="0" w:line="276" w:lineRule="auto"/>
        <w:jc w:val="both"/>
      </w:pPr>
    </w:p>
    <w:p w14:paraId="4C69EEFC" w14:textId="33573A94" w:rsidR="00D712A5" w:rsidRPr="000C14D7" w:rsidRDefault="00590CB0" w:rsidP="00324999">
      <w:pPr>
        <w:spacing w:after="0" w:line="276" w:lineRule="auto"/>
        <w:jc w:val="both"/>
      </w:pPr>
      <w:r w:rsidRPr="000C14D7">
        <w:rPr>
          <w:b/>
          <w:bCs/>
        </w:rPr>
        <w:t>Opis statusa provedbe:</w:t>
      </w:r>
      <w:r w:rsidR="00947C3E" w:rsidRPr="000C14D7">
        <w:rPr>
          <w:b/>
          <w:bCs/>
        </w:rPr>
        <w:t xml:space="preserve"> </w:t>
      </w:r>
      <w:r w:rsidR="00324999" w:rsidRPr="000C14D7">
        <w:t>Tijekom izvještajnog razdoblja Općina Velika osiguravala je jednokratne novčane pomoći socijalno ugroženim osobama i kućanstvima, sukladno zaprimljenim i odobrenim zahtjevima, čime je pružena izravna financijska podrška najranjivijim skupinama stanovništva. Također su provedene aktivnosti u okviru programa brige za osobe starije životne dobi, kojima se nastojalo unaprijediti kvaliteta života starijih osoba te osigurati dodatna socijalna sigurnost i potpora u svakodnevnom životu.</w:t>
      </w:r>
    </w:p>
    <w:p w14:paraId="41F9282C" w14:textId="77777777" w:rsidR="00590CB0" w:rsidRPr="000C14D7" w:rsidRDefault="00590CB0" w:rsidP="00590CB0">
      <w:pPr>
        <w:spacing w:after="0" w:line="276" w:lineRule="auto"/>
        <w:jc w:val="both"/>
      </w:pPr>
    </w:p>
    <w:p w14:paraId="0E870631" w14:textId="295CAF6B" w:rsidR="00590CB0" w:rsidRPr="000C14D7" w:rsidRDefault="005344A2" w:rsidP="005344A2">
      <w:pPr>
        <w:shd w:val="clear" w:color="auto" w:fill="C00000"/>
        <w:spacing w:after="0" w:line="276" w:lineRule="auto"/>
        <w:jc w:val="both"/>
        <w:rPr>
          <w:b/>
          <w:bCs/>
        </w:rPr>
      </w:pPr>
      <w:r w:rsidRPr="000C14D7">
        <w:rPr>
          <w:b/>
          <w:bCs/>
        </w:rPr>
        <w:t xml:space="preserve">Mjera </w:t>
      </w:r>
      <w:r w:rsidR="00BC7206" w:rsidRPr="000C14D7">
        <w:rPr>
          <w:b/>
          <w:bCs/>
        </w:rPr>
        <w:t>2.3.1. Ulaganje u razvoj sporta</w:t>
      </w:r>
    </w:p>
    <w:p w14:paraId="6D052FFC" w14:textId="77777777" w:rsidR="00590CB0" w:rsidRPr="000C14D7" w:rsidRDefault="00590CB0" w:rsidP="00590CB0">
      <w:pPr>
        <w:spacing w:after="0"/>
        <w:jc w:val="both"/>
        <w:rPr>
          <w:b/>
          <w:bCs/>
        </w:rPr>
      </w:pPr>
    </w:p>
    <w:p w14:paraId="7B0EBA7F" w14:textId="7ED88161"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7F15A653" w14:textId="77777777" w:rsidR="00590CB0" w:rsidRPr="000C14D7" w:rsidRDefault="00590CB0" w:rsidP="00590CB0">
      <w:pPr>
        <w:spacing w:after="0"/>
        <w:jc w:val="both"/>
      </w:pPr>
    </w:p>
    <w:p w14:paraId="7C9AB8A8" w14:textId="61EDDADF" w:rsidR="00590CB0" w:rsidRPr="000C14D7" w:rsidRDefault="00AA3BBC"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176.987,86 </w:t>
      </w:r>
      <w:r w:rsidR="00FA77F0" w:rsidRPr="000C14D7">
        <w:t>€</w:t>
      </w:r>
    </w:p>
    <w:p w14:paraId="56AB04A2" w14:textId="77777777" w:rsidR="00590CB0" w:rsidRPr="000C14D7" w:rsidRDefault="00590CB0" w:rsidP="00590CB0">
      <w:pPr>
        <w:spacing w:after="0"/>
        <w:jc w:val="both"/>
      </w:pPr>
    </w:p>
    <w:p w14:paraId="79DDA193" w14:textId="374B9278" w:rsidR="00590CB0" w:rsidRPr="000C14D7" w:rsidRDefault="00590CB0" w:rsidP="00590CB0">
      <w:pPr>
        <w:spacing w:after="0"/>
        <w:jc w:val="both"/>
      </w:pPr>
      <w:r w:rsidRPr="000C14D7">
        <w:rPr>
          <w:b/>
          <w:bCs/>
        </w:rPr>
        <w:t>Utrošena proračunska sredstva:</w:t>
      </w:r>
      <w:r w:rsidR="00947C3E" w:rsidRPr="000C14D7">
        <w:rPr>
          <w:b/>
          <w:bCs/>
        </w:rPr>
        <w:t xml:space="preserve"> </w:t>
      </w:r>
      <w:r w:rsidR="00504EE2" w:rsidRPr="000C14D7">
        <w:t>168.257,26</w:t>
      </w:r>
      <w:r w:rsidR="009E6F52" w:rsidRPr="000C14D7">
        <w:t xml:space="preserve"> </w:t>
      </w:r>
      <w:r w:rsidR="00F52CAE" w:rsidRPr="000C14D7">
        <w:t>€</w:t>
      </w:r>
    </w:p>
    <w:p w14:paraId="468C85BA" w14:textId="77777777" w:rsidR="00F52CAE" w:rsidRPr="000C14D7" w:rsidRDefault="00F52CAE" w:rsidP="00590CB0">
      <w:pPr>
        <w:spacing w:after="0"/>
        <w:jc w:val="both"/>
      </w:pPr>
    </w:p>
    <w:p w14:paraId="17F31E31" w14:textId="785E9ABF" w:rsidR="00590CB0" w:rsidRPr="000C14D7" w:rsidRDefault="00590CB0" w:rsidP="00590CB0">
      <w:pPr>
        <w:spacing w:after="0"/>
        <w:jc w:val="both"/>
      </w:pPr>
      <w:r w:rsidRPr="000C14D7">
        <w:rPr>
          <w:b/>
          <w:bCs/>
        </w:rPr>
        <w:lastRenderedPageBreak/>
        <w:t>Status provedbe mjere:</w:t>
      </w:r>
      <w:r w:rsidR="00947C3E" w:rsidRPr="000C14D7">
        <w:rPr>
          <w:b/>
          <w:bCs/>
        </w:rPr>
        <w:t xml:space="preserve"> </w:t>
      </w:r>
      <w:r w:rsidR="00BC7206" w:rsidRPr="000C14D7">
        <w:t>Provedeno</w:t>
      </w:r>
    </w:p>
    <w:p w14:paraId="0A5DCA7B" w14:textId="77777777" w:rsidR="00E363C9" w:rsidRPr="000C14D7" w:rsidRDefault="00E363C9" w:rsidP="00590CB0">
      <w:pPr>
        <w:spacing w:after="0"/>
      </w:pPr>
    </w:p>
    <w:p w14:paraId="1C4B7174" w14:textId="5FBD3C95" w:rsidR="00590CB0" w:rsidRPr="000C14D7" w:rsidRDefault="00590CB0" w:rsidP="009056CE">
      <w:pPr>
        <w:spacing w:after="0" w:line="276" w:lineRule="auto"/>
        <w:jc w:val="both"/>
      </w:pPr>
      <w:r w:rsidRPr="000C14D7">
        <w:rPr>
          <w:b/>
          <w:bCs/>
        </w:rPr>
        <w:t>Svrha provedbe mjere:</w:t>
      </w:r>
      <w:r w:rsidR="00947C3E" w:rsidRPr="000C14D7">
        <w:rPr>
          <w:b/>
          <w:bCs/>
        </w:rPr>
        <w:t xml:space="preserve"> </w:t>
      </w:r>
      <w:r w:rsidR="009056CE" w:rsidRPr="000C14D7">
        <w:t>Razvojem infrastrukture za sport, jačanjem kapaciteta u sustavu sporta, poboljšanjem sustava upravljanja sportskom infrastrukturom i kapacitetima, poboljšanjem dostupnosti sportskih i rekreativnih sadržaja osnažit će se razvoj sporta.</w:t>
      </w:r>
    </w:p>
    <w:p w14:paraId="154C2D2F" w14:textId="77777777" w:rsidR="00590CB0" w:rsidRPr="000C14D7" w:rsidRDefault="00590CB0" w:rsidP="00590CB0">
      <w:pPr>
        <w:spacing w:after="0" w:line="276" w:lineRule="auto"/>
        <w:jc w:val="both"/>
      </w:pPr>
    </w:p>
    <w:p w14:paraId="01140198" w14:textId="31C5DF41" w:rsidR="00DE634E" w:rsidRPr="000C14D7" w:rsidRDefault="00590CB0" w:rsidP="00251947">
      <w:pPr>
        <w:spacing w:after="0" w:line="276" w:lineRule="auto"/>
        <w:jc w:val="both"/>
      </w:pPr>
      <w:r w:rsidRPr="000C14D7">
        <w:rPr>
          <w:b/>
          <w:bCs/>
        </w:rPr>
        <w:t>Opis statusa provedbe:</w:t>
      </w:r>
      <w:r w:rsidR="00947C3E" w:rsidRPr="000C14D7">
        <w:rPr>
          <w:b/>
          <w:bCs/>
        </w:rPr>
        <w:t xml:space="preserve"> </w:t>
      </w:r>
      <w:r w:rsidR="00251947" w:rsidRPr="000C14D7">
        <w:t>Tijekom izvještajnog razdoblja Općina Velika osigurala je financijsku potporu sportskim društvima kroz program donacija, čime je omogućeno redovito funkcioniranje klubova, sudjelovanje na natjecanjima te uključivanje djece i mladih u sportske aktivnosti. Provedena su i kapitalna ulaganja u izgradnju i opremanje dječjih igrališta, kao i u sportske i rekreacijske objekte, čime je unaprijeđena sportska infrastruktura te povećana dostupnost kvalitetnih sadržaja za rekreaciju i aktivno provođenje slobodnog vremena.</w:t>
      </w:r>
    </w:p>
    <w:p w14:paraId="5932D1D6" w14:textId="77777777" w:rsidR="00C35CA6" w:rsidRPr="000C14D7" w:rsidRDefault="00C35CA6" w:rsidP="00F000FC">
      <w:pPr>
        <w:spacing w:after="0" w:line="276" w:lineRule="auto"/>
        <w:jc w:val="both"/>
      </w:pPr>
    </w:p>
    <w:p w14:paraId="7CF78546" w14:textId="496AC1CD" w:rsidR="00590CB0" w:rsidRPr="000C14D7" w:rsidRDefault="005344A2" w:rsidP="005344A2">
      <w:pPr>
        <w:shd w:val="clear" w:color="auto" w:fill="C00000"/>
        <w:spacing w:after="0" w:line="276" w:lineRule="auto"/>
        <w:jc w:val="both"/>
        <w:rPr>
          <w:b/>
          <w:bCs/>
        </w:rPr>
      </w:pPr>
      <w:r w:rsidRPr="000C14D7">
        <w:rPr>
          <w:b/>
          <w:bCs/>
        </w:rPr>
        <w:t xml:space="preserve">Mjera </w:t>
      </w:r>
      <w:r w:rsidR="00BC7206" w:rsidRPr="000C14D7">
        <w:rPr>
          <w:b/>
          <w:bCs/>
        </w:rPr>
        <w:t>2.4.1. Ulaganje u kulturu i kulturnu infrastrukturu</w:t>
      </w:r>
    </w:p>
    <w:p w14:paraId="3EC0C2CB" w14:textId="77777777" w:rsidR="00590CB0" w:rsidRPr="000C14D7" w:rsidRDefault="00590CB0" w:rsidP="00590CB0">
      <w:pPr>
        <w:spacing w:after="0"/>
        <w:jc w:val="both"/>
        <w:rPr>
          <w:b/>
          <w:bCs/>
        </w:rPr>
      </w:pPr>
    </w:p>
    <w:p w14:paraId="03FDC309" w14:textId="3955874C" w:rsidR="00590CB0" w:rsidRPr="000C14D7" w:rsidRDefault="00590CB0" w:rsidP="00590CB0">
      <w:pPr>
        <w:spacing w:after="0"/>
        <w:jc w:val="both"/>
      </w:pPr>
      <w:r w:rsidRPr="000C14D7">
        <w:rPr>
          <w:b/>
          <w:bCs/>
        </w:rPr>
        <w:t>Nositelj provedbe mjere:</w:t>
      </w:r>
      <w:r w:rsidR="00947C3E" w:rsidRPr="000C14D7">
        <w:rPr>
          <w:b/>
          <w:bCs/>
        </w:rPr>
        <w:t xml:space="preserve"> </w:t>
      </w:r>
      <w:r w:rsidRPr="000C14D7">
        <w:t xml:space="preserve">Općina </w:t>
      </w:r>
      <w:r w:rsidR="00426057" w:rsidRPr="000C14D7">
        <w:t>Velika</w:t>
      </w:r>
    </w:p>
    <w:p w14:paraId="392FE937" w14:textId="77777777" w:rsidR="00590CB0" w:rsidRPr="000C14D7" w:rsidRDefault="00590CB0" w:rsidP="00590CB0">
      <w:pPr>
        <w:spacing w:after="0"/>
        <w:jc w:val="both"/>
      </w:pPr>
    </w:p>
    <w:p w14:paraId="7E12BE9D" w14:textId="211D6F49" w:rsidR="00590CB0" w:rsidRPr="000C14D7" w:rsidRDefault="00AA3BBC" w:rsidP="00590CB0">
      <w:pPr>
        <w:spacing w:after="0"/>
        <w:jc w:val="both"/>
      </w:pPr>
      <w:r w:rsidRPr="000C14D7">
        <w:rPr>
          <w:b/>
          <w:bCs/>
        </w:rPr>
        <w:t>Planirani trošak provedbe mjere za 202</w:t>
      </w:r>
      <w:r w:rsidR="00340847" w:rsidRPr="000C14D7">
        <w:rPr>
          <w:b/>
          <w:bCs/>
        </w:rPr>
        <w:t>5</w:t>
      </w:r>
      <w:r w:rsidRPr="000C14D7">
        <w:rPr>
          <w:b/>
          <w:bCs/>
        </w:rPr>
        <w:t>. godinu</w:t>
      </w:r>
      <w:r w:rsidR="00590CB0" w:rsidRPr="000C14D7">
        <w:rPr>
          <w:b/>
          <w:bCs/>
        </w:rPr>
        <w:t>:</w:t>
      </w:r>
      <w:r w:rsidR="00947C3E" w:rsidRPr="000C14D7">
        <w:rPr>
          <w:b/>
          <w:bCs/>
        </w:rPr>
        <w:t xml:space="preserve"> </w:t>
      </w:r>
      <w:r w:rsidR="008530C5" w:rsidRPr="000C14D7">
        <w:t xml:space="preserve">68.000,00 </w:t>
      </w:r>
      <w:r w:rsidR="00FA77F0" w:rsidRPr="000C14D7">
        <w:t>€</w:t>
      </w:r>
    </w:p>
    <w:p w14:paraId="302792DC" w14:textId="77777777" w:rsidR="00590CB0" w:rsidRPr="000C14D7" w:rsidRDefault="00590CB0" w:rsidP="00590CB0">
      <w:pPr>
        <w:spacing w:after="0"/>
        <w:jc w:val="both"/>
      </w:pPr>
    </w:p>
    <w:p w14:paraId="7939C547" w14:textId="471F86EE" w:rsidR="00590CB0" w:rsidRPr="000C14D7" w:rsidRDefault="00590CB0" w:rsidP="00590CB0">
      <w:pPr>
        <w:spacing w:after="0"/>
        <w:jc w:val="both"/>
      </w:pPr>
      <w:r w:rsidRPr="000C14D7">
        <w:rPr>
          <w:b/>
          <w:bCs/>
        </w:rPr>
        <w:t>Utrošena proračunska sredstva:</w:t>
      </w:r>
      <w:r w:rsidR="00947C3E" w:rsidRPr="000C14D7">
        <w:rPr>
          <w:b/>
          <w:bCs/>
        </w:rPr>
        <w:t xml:space="preserve"> </w:t>
      </w:r>
      <w:r w:rsidR="00504EE2" w:rsidRPr="000C14D7">
        <w:t>40.159,94</w:t>
      </w:r>
      <w:r w:rsidR="009E6F52" w:rsidRPr="000C14D7">
        <w:t xml:space="preserve"> </w:t>
      </w:r>
      <w:r w:rsidR="00F52CAE" w:rsidRPr="000C14D7">
        <w:t>€</w:t>
      </w:r>
    </w:p>
    <w:p w14:paraId="3852404F" w14:textId="77777777" w:rsidR="00590CB0" w:rsidRPr="000C14D7" w:rsidRDefault="00590CB0" w:rsidP="00590CB0">
      <w:pPr>
        <w:spacing w:after="0"/>
        <w:jc w:val="both"/>
      </w:pPr>
    </w:p>
    <w:p w14:paraId="4679F8EE" w14:textId="448928B9" w:rsidR="00590CB0" w:rsidRPr="000C14D7" w:rsidRDefault="00590CB0" w:rsidP="00590CB0">
      <w:pPr>
        <w:spacing w:after="0"/>
        <w:jc w:val="both"/>
      </w:pPr>
      <w:r w:rsidRPr="000C14D7">
        <w:rPr>
          <w:b/>
          <w:bCs/>
        </w:rPr>
        <w:t>Status provedbe mjere:</w:t>
      </w:r>
      <w:r w:rsidR="00947C3E" w:rsidRPr="000C14D7">
        <w:rPr>
          <w:b/>
          <w:bCs/>
        </w:rPr>
        <w:t xml:space="preserve"> </w:t>
      </w:r>
      <w:r w:rsidR="00BC7206" w:rsidRPr="000C14D7">
        <w:t>Provedeno</w:t>
      </w:r>
    </w:p>
    <w:p w14:paraId="504FA152" w14:textId="77777777" w:rsidR="00590CB0" w:rsidRPr="000C14D7" w:rsidRDefault="00590CB0" w:rsidP="00590CB0">
      <w:pPr>
        <w:spacing w:after="0"/>
      </w:pPr>
    </w:p>
    <w:p w14:paraId="19EC9EFB" w14:textId="16BA8E96" w:rsidR="00590CB0" w:rsidRPr="000C14D7" w:rsidRDefault="00590CB0" w:rsidP="009056CE">
      <w:pPr>
        <w:spacing w:after="0" w:line="276" w:lineRule="auto"/>
        <w:jc w:val="both"/>
      </w:pPr>
      <w:r w:rsidRPr="000C14D7">
        <w:rPr>
          <w:b/>
          <w:bCs/>
        </w:rPr>
        <w:t>Svrha provedbe mjere:</w:t>
      </w:r>
      <w:r w:rsidR="00947C3E" w:rsidRPr="000C14D7">
        <w:rPr>
          <w:b/>
          <w:bCs/>
        </w:rPr>
        <w:t xml:space="preserve"> </w:t>
      </w:r>
      <w:r w:rsidR="009056CE" w:rsidRPr="000C14D7">
        <w:t>Obnovom i rekonstrukcijom kulturnih znamenitosti i baštine, poboljšanjem sustava upravljanja kulturnom baštinom, osnivanjem, izgradnjom, obnovom knjižnica, kazališta, arhiva i dr. te obnovom sakralnih objekata unaprijedit će se kultura i kulturna infrastruktura.</w:t>
      </w:r>
    </w:p>
    <w:p w14:paraId="259BD502" w14:textId="77777777" w:rsidR="00590CB0" w:rsidRPr="000C14D7" w:rsidRDefault="00590CB0" w:rsidP="00590CB0">
      <w:pPr>
        <w:spacing w:after="0" w:line="276" w:lineRule="auto"/>
        <w:jc w:val="both"/>
      </w:pPr>
    </w:p>
    <w:p w14:paraId="59E347B4" w14:textId="286A9212" w:rsidR="00BC7206" w:rsidRPr="000C14D7" w:rsidRDefault="00590CB0" w:rsidP="00FA6103">
      <w:pPr>
        <w:spacing w:after="0" w:line="276" w:lineRule="auto"/>
        <w:jc w:val="both"/>
      </w:pPr>
      <w:r w:rsidRPr="000C14D7">
        <w:rPr>
          <w:b/>
          <w:bCs/>
        </w:rPr>
        <w:t>Opis statusa provedbe:</w:t>
      </w:r>
      <w:r w:rsidR="00947C3E" w:rsidRPr="000C14D7">
        <w:rPr>
          <w:b/>
          <w:bCs/>
        </w:rPr>
        <w:t xml:space="preserve"> </w:t>
      </w:r>
      <w:r w:rsidR="00FA6103" w:rsidRPr="000C14D7">
        <w:t>Tijekom izvještajnog razdoblja Općina Velika provela je ulaganja u objekte kulture, uključujući obnovu i rekonstrukciju kulturnih znamenitosti i baštine, čime su unaprijeđeni uvjeti za kulturne aktivnosti lokalnog stanovništva. Također su dodijeljene donacije vjerskim zajednicama, čime je omogućeno očuvanje sakralnih objekata i poticanje kulturnog djelovanja u zajednici. Realizacijom ovih aktivnosti poboljšana je kulturna infrastruktura i sustav upravljanja kulturnom baštinom na području Općine Velika.</w:t>
      </w:r>
    </w:p>
    <w:p w14:paraId="1142CF7D" w14:textId="77777777" w:rsidR="00FA6103" w:rsidRPr="000C14D7" w:rsidRDefault="00FA6103" w:rsidP="00FA6103">
      <w:pPr>
        <w:spacing w:after="0" w:line="276" w:lineRule="auto"/>
        <w:jc w:val="both"/>
      </w:pPr>
    </w:p>
    <w:p w14:paraId="15325A62" w14:textId="58F60ED4" w:rsidR="00BC7206" w:rsidRPr="000C14D7" w:rsidRDefault="00BC7206" w:rsidP="00BC7206">
      <w:pPr>
        <w:shd w:val="clear" w:color="auto" w:fill="C00000"/>
        <w:spacing w:after="0" w:line="276" w:lineRule="auto"/>
        <w:jc w:val="both"/>
        <w:rPr>
          <w:b/>
          <w:bCs/>
        </w:rPr>
      </w:pPr>
      <w:r w:rsidRPr="000C14D7">
        <w:rPr>
          <w:b/>
          <w:bCs/>
        </w:rPr>
        <w:t>Mjera 2.4.2. Jačanje kulturno-umjetničkih programa i kulturnih društava</w:t>
      </w:r>
    </w:p>
    <w:p w14:paraId="47C22F61" w14:textId="77777777" w:rsidR="00BC7206" w:rsidRPr="000C14D7" w:rsidRDefault="00BC7206" w:rsidP="00BC7206">
      <w:pPr>
        <w:spacing w:after="0"/>
        <w:jc w:val="both"/>
        <w:rPr>
          <w:b/>
          <w:bCs/>
        </w:rPr>
      </w:pPr>
    </w:p>
    <w:p w14:paraId="7FA0648A" w14:textId="77777777" w:rsidR="00BC7206" w:rsidRPr="000C14D7" w:rsidRDefault="00BC7206" w:rsidP="00BC7206">
      <w:pPr>
        <w:spacing w:after="0"/>
        <w:jc w:val="both"/>
      </w:pPr>
      <w:r w:rsidRPr="000C14D7">
        <w:rPr>
          <w:b/>
          <w:bCs/>
        </w:rPr>
        <w:t xml:space="preserve">Nositelj provedbe mjere: </w:t>
      </w:r>
      <w:r w:rsidRPr="000C14D7">
        <w:t>Općina Velika</w:t>
      </w:r>
    </w:p>
    <w:p w14:paraId="473E0D33" w14:textId="77777777" w:rsidR="00BC7206" w:rsidRPr="000C14D7" w:rsidRDefault="00BC7206" w:rsidP="00BC7206">
      <w:pPr>
        <w:spacing w:after="0"/>
        <w:jc w:val="both"/>
      </w:pPr>
    </w:p>
    <w:p w14:paraId="328D3C2A" w14:textId="64E89503" w:rsidR="00BC7206" w:rsidRPr="000C14D7" w:rsidRDefault="00BC7206" w:rsidP="00BC7206">
      <w:pPr>
        <w:spacing w:after="0"/>
        <w:jc w:val="both"/>
      </w:pPr>
      <w:r w:rsidRPr="000C14D7">
        <w:rPr>
          <w:b/>
          <w:bCs/>
        </w:rPr>
        <w:t xml:space="preserve">Planirani trošak provedbe mjere za 2025. godinu: </w:t>
      </w:r>
      <w:r w:rsidR="008530C5" w:rsidRPr="000C14D7">
        <w:t xml:space="preserve">155.900,00 </w:t>
      </w:r>
      <w:r w:rsidRPr="000C14D7">
        <w:t>€</w:t>
      </w:r>
    </w:p>
    <w:p w14:paraId="6F49DA8A" w14:textId="77777777" w:rsidR="00BC7206" w:rsidRPr="000C14D7" w:rsidRDefault="00BC7206" w:rsidP="00BC7206">
      <w:pPr>
        <w:spacing w:after="0"/>
        <w:jc w:val="both"/>
      </w:pPr>
    </w:p>
    <w:p w14:paraId="7F51E4AD" w14:textId="09C4D4DF" w:rsidR="00BC7206" w:rsidRPr="000C14D7" w:rsidRDefault="00BC7206" w:rsidP="00BC7206">
      <w:pPr>
        <w:spacing w:after="0"/>
        <w:jc w:val="both"/>
      </w:pPr>
      <w:r w:rsidRPr="000C14D7">
        <w:rPr>
          <w:b/>
          <w:bCs/>
        </w:rPr>
        <w:t>Utrošena proračunska sredstva:</w:t>
      </w:r>
      <w:r w:rsidR="00B55BFA" w:rsidRPr="000C14D7">
        <w:t xml:space="preserve"> 126.856,61</w:t>
      </w:r>
      <w:r w:rsidRPr="000C14D7">
        <w:t xml:space="preserve"> €</w:t>
      </w:r>
    </w:p>
    <w:p w14:paraId="667F42CD" w14:textId="1D08F121" w:rsidR="00BC7206" w:rsidRPr="000C14D7" w:rsidRDefault="00BC7206" w:rsidP="00BC7206">
      <w:pPr>
        <w:spacing w:after="0"/>
        <w:jc w:val="both"/>
      </w:pPr>
      <w:r w:rsidRPr="000C14D7">
        <w:rPr>
          <w:b/>
          <w:bCs/>
        </w:rPr>
        <w:lastRenderedPageBreak/>
        <w:t xml:space="preserve">Status provedbe mjere: </w:t>
      </w:r>
      <w:r w:rsidRPr="000C14D7">
        <w:t>Provedeno</w:t>
      </w:r>
    </w:p>
    <w:p w14:paraId="45D21B90" w14:textId="77777777" w:rsidR="00BC7206" w:rsidRPr="000C14D7" w:rsidRDefault="00BC7206" w:rsidP="00BC7206">
      <w:pPr>
        <w:spacing w:after="0"/>
        <w:jc w:val="both"/>
      </w:pPr>
    </w:p>
    <w:p w14:paraId="3B329468" w14:textId="525DF30B" w:rsidR="00BC7206" w:rsidRPr="000C14D7" w:rsidRDefault="00BC7206" w:rsidP="009056CE">
      <w:pPr>
        <w:spacing w:after="0" w:line="276" w:lineRule="auto"/>
        <w:jc w:val="both"/>
      </w:pPr>
      <w:r w:rsidRPr="000C14D7">
        <w:rPr>
          <w:b/>
          <w:bCs/>
        </w:rPr>
        <w:t xml:space="preserve">Svrha provedbe mjere: </w:t>
      </w:r>
      <w:r w:rsidR="009056CE" w:rsidRPr="000C14D7">
        <w:t>Jačanjem kapaciteta kulturnih društava i kulturno umjetničkih programa, podizanjem svijesti i razumijevanja ključnih dionika i stanovnika Županije o važnosti kulturno umjetničkih programa i rada kulturnih društava, promoviranjem kulturno umjetničkih programa i kulturnih društava, poticanjem zapošljavanja u kulturnim djelatnostima te razvojem medija i medijske pismenosti ojačat će se kulturno umjetnički programi i društva.</w:t>
      </w:r>
    </w:p>
    <w:p w14:paraId="1E741CC5" w14:textId="77777777" w:rsidR="00BC7206" w:rsidRPr="000C14D7" w:rsidRDefault="00BC7206" w:rsidP="00BC7206">
      <w:pPr>
        <w:spacing w:after="0" w:line="276" w:lineRule="auto"/>
        <w:jc w:val="both"/>
      </w:pPr>
    </w:p>
    <w:p w14:paraId="678073E0" w14:textId="4F538750" w:rsidR="00BC7206" w:rsidRPr="000C14D7" w:rsidRDefault="00BC7206" w:rsidP="004900E8">
      <w:pPr>
        <w:spacing w:after="0" w:line="276" w:lineRule="auto"/>
        <w:jc w:val="both"/>
      </w:pPr>
      <w:r w:rsidRPr="000C14D7">
        <w:rPr>
          <w:b/>
          <w:bCs/>
        </w:rPr>
        <w:t xml:space="preserve">Opis statusa provedbe: </w:t>
      </w:r>
      <w:r w:rsidR="004900E8" w:rsidRPr="000C14D7">
        <w:t>Tijekom izvještajnog razdoblja Općina Velika dodijelila je donacije kulturnim udrugama, čime je osigurana stabilna financijska podrška za njihovo djelovanje i razvoj kapaciteta. Osim toga, provedene su brojne kulturne manifestacije koje su potaknule sudjelovanje lokalnog stanovništva, promicale kulturnu baštinu te unaprijedile vidljivost i prepoznatljivost kulturno-umjetničkih programa u zajednici. Realizacijom ove mjere unaprijeđeni su uvjeti za rad kulturnih društava i kulturno-umjetničkih programa, postignuto je aktivnije sudjelovanje zajednice u kulturnim događanjima.</w:t>
      </w:r>
    </w:p>
    <w:p w14:paraId="3E5D59D3" w14:textId="77777777" w:rsidR="00BC7206" w:rsidRPr="000C14D7" w:rsidRDefault="00BC7206" w:rsidP="00590CB0">
      <w:pPr>
        <w:spacing w:after="0" w:line="276" w:lineRule="auto"/>
        <w:jc w:val="both"/>
      </w:pPr>
    </w:p>
    <w:p w14:paraId="3FFE953C" w14:textId="5CA62F1D" w:rsidR="00BC7206" w:rsidRPr="000C14D7" w:rsidRDefault="00BC7206" w:rsidP="00BC7206">
      <w:pPr>
        <w:shd w:val="clear" w:color="auto" w:fill="C00000"/>
        <w:spacing w:after="0" w:line="276" w:lineRule="auto"/>
        <w:jc w:val="both"/>
        <w:rPr>
          <w:b/>
          <w:bCs/>
        </w:rPr>
      </w:pPr>
      <w:r w:rsidRPr="000C14D7">
        <w:rPr>
          <w:b/>
          <w:bCs/>
        </w:rPr>
        <w:t>Mjera 2.5.1. Podupiranje aktivnosti organizacija civilnog društva</w:t>
      </w:r>
    </w:p>
    <w:p w14:paraId="24AFFBF0" w14:textId="77777777" w:rsidR="00BC7206" w:rsidRPr="000C14D7" w:rsidRDefault="00BC7206" w:rsidP="00BC7206">
      <w:pPr>
        <w:spacing w:after="0"/>
        <w:jc w:val="both"/>
        <w:rPr>
          <w:b/>
          <w:bCs/>
        </w:rPr>
      </w:pPr>
    </w:p>
    <w:p w14:paraId="0E60DCAA" w14:textId="77777777" w:rsidR="00BC7206" w:rsidRPr="000C14D7" w:rsidRDefault="00BC7206" w:rsidP="00BC7206">
      <w:pPr>
        <w:spacing w:after="0"/>
        <w:jc w:val="both"/>
      </w:pPr>
      <w:r w:rsidRPr="000C14D7">
        <w:rPr>
          <w:b/>
          <w:bCs/>
        </w:rPr>
        <w:t xml:space="preserve">Nositelj provedbe mjere: </w:t>
      </w:r>
      <w:r w:rsidRPr="000C14D7">
        <w:t>Općina Velika</w:t>
      </w:r>
    </w:p>
    <w:p w14:paraId="34FE1B42" w14:textId="77777777" w:rsidR="00BC7206" w:rsidRPr="000C14D7" w:rsidRDefault="00BC7206" w:rsidP="00BC7206">
      <w:pPr>
        <w:spacing w:after="0"/>
        <w:jc w:val="both"/>
      </w:pPr>
    </w:p>
    <w:p w14:paraId="136880FB" w14:textId="229C6C3F" w:rsidR="00BC7206" w:rsidRPr="000C14D7" w:rsidRDefault="00BC7206" w:rsidP="00BC7206">
      <w:pPr>
        <w:spacing w:after="0"/>
        <w:jc w:val="both"/>
      </w:pPr>
      <w:r w:rsidRPr="000C14D7">
        <w:rPr>
          <w:b/>
          <w:bCs/>
        </w:rPr>
        <w:t xml:space="preserve">Planirani trošak provedbe mjere za 2025. godinu: </w:t>
      </w:r>
      <w:r w:rsidR="008530C5" w:rsidRPr="000C14D7">
        <w:t xml:space="preserve">21.450,00 </w:t>
      </w:r>
      <w:r w:rsidRPr="000C14D7">
        <w:t>€</w:t>
      </w:r>
    </w:p>
    <w:p w14:paraId="2B28D408" w14:textId="77777777" w:rsidR="00BC7206" w:rsidRPr="000C14D7" w:rsidRDefault="00BC7206" w:rsidP="00BC7206">
      <w:pPr>
        <w:spacing w:after="0"/>
        <w:jc w:val="both"/>
      </w:pPr>
    </w:p>
    <w:p w14:paraId="585B0F3F" w14:textId="2E955AEE" w:rsidR="00BC7206" w:rsidRPr="000C14D7" w:rsidRDefault="00BC7206" w:rsidP="00BC7206">
      <w:pPr>
        <w:spacing w:after="0"/>
        <w:jc w:val="both"/>
      </w:pPr>
      <w:r w:rsidRPr="000C14D7">
        <w:rPr>
          <w:b/>
          <w:bCs/>
        </w:rPr>
        <w:t xml:space="preserve">Utrošena proračunska sredstva: </w:t>
      </w:r>
      <w:r w:rsidR="00B55BFA" w:rsidRPr="000C14D7">
        <w:t xml:space="preserve">20.469,42 </w:t>
      </w:r>
      <w:r w:rsidRPr="000C14D7">
        <w:t>€</w:t>
      </w:r>
    </w:p>
    <w:p w14:paraId="3864C3A5" w14:textId="77777777" w:rsidR="00BC7206" w:rsidRPr="000C14D7" w:rsidRDefault="00BC7206" w:rsidP="00BC7206">
      <w:pPr>
        <w:spacing w:after="0"/>
        <w:jc w:val="both"/>
      </w:pPr>
    </w:p>
    <w:p w14:paraId="0CB27007" w14:textId="4497A6AD" w:rsidR="00BC7206" w:rsidRPr="000C14D7" w:rsidRDefault="00BC7206" w:rsidP="00BC7206">
      <w:pPr>
        <w:spacing w:after="0"/>
        <w:jc w:val="both"/>
      </w:pPr>
      <w:r w:rsidRPr="000C14D7">
        <w:rPr>
          <w:b/>
          <w:bCs/>
        </w:rPr>
        <w:t xml:space="preserve">Status provedbe mjere: </w:t>
      </w:r>
      <w:r w:rsidRPr="000C14D7">
        <w:t>Provedeno</w:t>
      </w:r>
    </w:p>
    <w:p w14:paraId="34808347" w14:textId="77777777" w:rsidR="00BC7206" w:rsidRPr="000C14D7" w:rsidRDefault="00BC7206" w:rsidP="00BC7206">
      <w:pPr>
        <w:spacing w:after="0"/>
      </w:pPr>
    </w:p>
    <w:p w14:paraId="41390040" w14:textId="06D72B02" w:rsidR="00BC7206" w:rsidRPr="000C14D7" w:rsidRDefault="00BC7206" w:rsidP="00B87305">
      <w:pPr>
        <w:spacing w:after="0" w:line="276" w:lineRule="auto"/>
        <w:jc w:val="both"/>
      </w:pPr>
      <w:r w:rsidRPr="000C14D7">
        <w:rPr>
          <w:b/>
          <w:bCs/>
        </w:rPr>
        <w:t xml:space="preserve">Svrha provedbe mjere: </w:t>
      </w:r>
      <w:r w:rsidR="00B87305" w:rsidRPr="000C14D7">
        <w:t>Poboljšanjem uvjeta rada OCD-ova, izgradnjom/adaptacijom prostora za rad OCD-ova, dodjelom prostora za rad te sufinanciranje opreme za rad OCD, poticanjem i jačanjem suradnje između OCD-ova, poticanjem rada OCD-ova koja se bave socijalnim poduzetništvom i socijalnim pitanjima osnažit će se rad i djelovanje OCD-ova</w:t>
      </w:r>
    </w:p>
    <w:p w14:paraId="42CB7FB3" w14:textId="77777777" w:rsidR="00BC7206" w:rsidRPr="000C14D7" w:rsidRDefault="00BC7206" w:rsidP="00BC7206">
      <w:pPr>
        <w:spacing w:after="0" w:line="276" w:lineRule="auto"/>
        <w:jc w:val="both"/>
      </w:pPr>
    </w:p>
    <w:p w14:paraId="28E77FBB" w14:textId="6CC58668" w:rsidR="00AA0F25" w:rsidRPr="000C14D7" w:rsidRDefault="00BC7206" w:rsidP="00590CB0">
      <w:pPr>
        <w:spacing w:after="0" w:line="276" w:lineRule="auto"/>
        <w:jc w:val="both"/>
      </w:pPr>
      <w:r w:rsidRPr="000C14D7">
        <w:rPr>
          <w:b/>
          <w:bCs/>
        </w:rPr>
        <w:t xml:space="preserve">Opis statusa provedbe: </w:t>
      </w:r>
      <w:r w:rsidR="00F018DF" w:rsidRPr="000C14D7">
        <w:t>Tijekom izvještajnog razdoblja Općina Velika osigurala je financijsku podršku za redovnu djelatnost i aktivnosti udruga socijalnog karaktera, udruga proizašlih iz Domovinskog rata, Crvenog križa i službe traženja, čime je unaprijeđen rad civilnog sektora na lokalnoj razini. Dodatno, provedbom mjere sufinancirana je oprema za rad udruga, potaknuta suradnja između organizacija civilnog društva te omogućeni prostorni uvjeti za njihov rad. Aktivnosti OCD-ova bile su usmjerene na socijalno poduzetništvo, socijalna pitanja i povećanje uključenosti građana u lokalne inicijative.</w:t>
      </w:r>
    </w:p>
    <w:p w14:paraId="2E358E92" w14:textId="77777777" w:rsidR="004853B2" w:rsidRPr="000C14D7" w:rsidRDefault="004853B2" w:rsidP="00590CB0">
      <w:pPr>
        <w:spacing w:after="0" w:line="276" w:lineRule="auto"/>
        <w:jc w:val="both"/>
      </w:pPr>
    </w:p>
    <w:p w14:paraId="5E62466A" w14:textId="77777777" w:rsidR="004853B2" w:rsidRPr="000C14D7" w:rsidRDefault="004853B2" w:rsidP="00590CB0">
      <w:pPr>
        <w:spacing w:after="0" w:line="276" w:lineRule="auto"/>
        <w:jc w:val="both"/>
      </w:pPr>
    </w:p>
    <w:p w14:paraId="08C25C0B" w14:textId="6EF2C4B9" w:rsidR="00BC7206" w:rsidRPr="000C14D7" w:rsidRDefault="00BC7206" w:rsidP="00BC7206">
      <w:pPr>
        <w:shd w:val="clear" w:color="auto" w:fill="C00000"/>
        <w:spacing w:after="0" w:line="276" w:lineRule="auto"/>
        <w:jc w:val="both"/>
        <w:rPr>
          <w:b/>
          <w:bCs/>
        </w:rPr>
      </w:pPr>
      <w:r w:rsidRPr="000C14D7">
        <w:rPr>
          <w:b/>
          <w:bCs/>
        </w:rPr>
        <w:lastRenderedPageBreak/>
        <w:t>Mjera 2.6.1. Ulaganje u cestovni i željeznički promet</w:t>
      </w:r>
    </w:p>
    <w:p w14:paraId="2351CF11" w14:textId="77777777" w:rsidR="00BC7206" w:rsidRPr="000C14D7" w:rsidRDefault="00BC7206" w:rsidP="00BC7206">
      <w:pPr>
        <w:spacing w:after="0"/>
        <w:jc w:val="both"/>
        <w:rPr>
          <w:b/>
          <w:bCs/>
        </w:rPr>
      </w:pPr>
    </w:p>
    <w:p w14:paraId="14817414" w14:textId="77777777" w:rsidR="00BC7206" w:rsidRPr="000C14D7" w:rsidRDefault="00BC7206" w:rsidP="00BC7206">
      <w:pPr>
        <w:spacing w:after="0"/>
        <w:jc w:val="both"/>
      </w:pPr>
      <w:r w:rsidRPr="000C14D7">
        <w:rPr>
          <w:b/>
          <w:bCs/>
        </w:rPr>
        <w:t xml:space="preserve">Nositelj provedbe mjere: </w:t>
      </w:r>
      <w:r w:rsidRPr="000C14D7">
        <w:t>Općina Velika</w:t>
      </w:r>
    </w:p>
    <w:p w14:paraId="454EDFE2" w14:textId="77777777" w:rsidR="00BC7206" w:rsidRPr="000C14D7" w:rsidRDefault="00BC7206" w:rsidP="00BC7206">
      <w:pPr>
        <w:spacing w:after="0"/>
        <w:jc w:val="both"/>
      </w:pPr>
    </w:p>
    <w:p w14:paraId="7DEFB8EA" w14:textId="763AB35C" w:rsidR="00BC7206" w:rsidRPr="000C14D7" w:rsidRDefault="00BC7206" w:rsidP="00BC7206">
      <w:pPr>
        <w:spacing w:after="0"/>
        <w:jc w:val="both"/>
      </w:pPr>
      <w:r w:rsidRPr="000C14D7">
        <w:rPr>
          <w:b/>
          <w:bCs/>
        </w:rPr>
        <w:t xml:space="preserve">Planirani trošak provedbe mjere za 2025. godinu: </w:t>
      </w:r>
      <w:r w:rsidR="008530C5" w:rsidRPr="000C14D7">
        <w:t xml:space="preserve">566.345,53 </w:t>
      </w:r>
      <w:r w:rsidRPr="000C14D7">
        <w:t>€</w:t>
      </w:r>
    </w:p>
    <w:p w14:paraId="7095E4B6" w14:textId="77777777" w:rsidR="00BC7206" w:rsidRPr="000C14D7" w:rsidRDefault="00BC7206" w:rsidP="00BC7206">
      <w:pPr>
        <w:spacing w:after="0"/>
        <w:jc w:val="both"/>
      </w:pPr>
    </w:p>
    <w:p w14:paraId="41741620" w14:textId="33AE6663" w:rsidR="00BC7206" w:rsidRPr="000C14D7" w:rsidRDefault="00BC7206" w:rsidP="00BC7206">
      <w:pPr>
        <w:spacing w:after="0"/>
        <w:jc w:val="both"/>
      </w:pPr>
      <w:r w:rsidRPr="000C14D7">
        <w:rPr>
          <w:b/>
          <w:bCs/>
        </w:rPr>
        <w:t xml:space="preserve">Utrošena proračunska sredstva: </w:t>
      </w:r>
      <w:r w:rsidR="00B55BFA" w:rsidRPr="000C14D7">
        <w:t>503.556,76</w:t>
      </w:r>
      <w:r w:rsidRPr="000C14D7">
        <w:t xml:space="preserve"> €</w:t>
      </w:r>
    </w:p>
    <w:p w14:paraId="1D8194C8" w14:textId="77777777" w:rsidR="00BC7206" w:rsidRPr="000C14D7" w:rsidRDefault="00BC7206" w:rsidP="00BC7206">
      <w:pPr>
        <w:spacing w:after="0"/>
        <w:jc w:val="both"/>
      </w:pPr>
    </w:p>
    <w:p w14:paraId="0F357741" w14:textId="7C80AF57" w:rsidR="00BC7206" w:rsidRPr="000C14D7" w:rsidRDefault="00BC7206" w:rsidP="00BC7206">
      <w:pPr>
        <w:spacing w:after="0"/>
        <w:jc w:val="both"/>
      </w:pPr>
      <w:r w:rsidRPr="000C14D7">
        <w:rPr>
          <w:b/>
          <w:bCs/>
        </w:rPr>
        <w:t xml:space="preserve">Status provedbe mjere: </w:t>
      </w:r>
      <w:r w:rsidRPr="000C14D7">
        <w:t>Provedeno</w:t>
      </w:r>
    </w:p>
    <w:p w14:paraId="112CADBE" w14:textId="77777777" w:rsidR="00BC7206" w:rsidRPr="000C14D7" w:rsidRDefault="00BC7206" w:rsidP="00BC7206">
      <w:pPr>
        <w:spacing w:after="0"/>
      </w:pPr>
    </w:p>
    <w:p w14:paraId="7A11FD2E" w14:textId="1A329190" w:rsidR="00BC7206" w:rsidRPr="000C14D7" w:rsidRDefault="00BC7206" w:rsidP="00B87305">
      <w:pPr>
        <w:spacing w:after="0" w:line="276" w:lineRule="auto"/>
        <w:jc w:val="both"/>
      </w:pPr>
      <w:r w:rsidRPr="000C14D7">
        <w:rPr>
          <w:b/>
          <w:bCs/>
        </w:rPr>
        <w:t xml:space="preserve">Svrha provedbe mjere: </w:t>
      </w:r>
      <w:r w:rsidR="00B87305" w:rsidRPr="000C14D7">
        <w:t>Izgradnjom, rekonstrukcijom i modernizacijom prometnica regionalnog i lokalnog karaktera, izgradnjom brzih cesta na području županije te njihov priključak na autoput, poticanjem i razvijanje međumjesnog putničkog prijevoza, izgradnjom i modernizacijom pješačkih staza i nogostupa poboljšanjem, modernizacijom i izgradnjom željezničke infrastrukture te izgradnjom i modernizacijom biciklističkih staza unaprijedit će se cestovni i željeznički promet u županiji.</w:t>
      </w:r>
    </w:p>
    <w:p w14:paraId="1F2ABF88" w14:textId="77777777" w:rsidR="00BC7206" w:rsidRPr="000C14D7" w:rsidRDefault="00BC7206" w:rsidP="00BC7206">
      <w:pPr>
        <w:spacing w:after="0" w:line="276" w:lineRule="auto"/>
        <w:jc w:val="both"/>
      </w:pPr>
    </w:p>
    <w:p w14:paraId="46027496" w14:textId="21688F22" w:rsidR="00BC7206" w:rsidRPr="000C14D7" w:rsidRDefault="00BC7206" w:rsidP="00AE10EE">
      <w:pPr>
        <w:spacing w:after="0" w:line="276" w:lineRule="auto"/>
        <w:jc w:val="both"/>
      </w:pPr>
      <w:r w:rsidRPr="000C14D7">
        <w:rPr>
          <w:b/>
          <w:bCs/>
        </w:rPr>
        <w:t xml:space="preserve">Opis statusa provedbe: </w:t>
      </w:r>
      <w:r w:rsidR="00AE10EE" w:rsidRPr="000C14D7">
        <w:t>Tijekom izvještajnog razdoblja Općina Velika realizirala je aktivnosti izgradnje i modernizacije cesta, izgradnje parkirališta te pješačkih i biciklističkih staza. Također je izvršeno komunalno opremanje cestovne infrastrukture, čime su osigurani sigurniji i funkcionalniji prometni pravci za sve korisnike. Provedbom mjere unaprijeđena je prometna povezanost unutar Općine Velika i s okolnim područjima, povećana je sigurnost sudionika u prometu, te su stvoreni preduvjeti za daljnji razvoj održivog i modernog cestovnog, pješačkog i biciklističkog prometa.</w:t>
      </w:r>
    </w:p>
    <w:p w14:paraId="4B0DA1B2" w14:textId="77777777" w:rsidR="00AA0F25" w:rsidRPr="000C14D7" w:rsidRDefault="00AA0F25" w:rsidP="00590CB0">
      <w:pPr>
        <w:spacing w:after="0" w:line="276" w:lineRule="auto"/>
        <w:jc w:val="both"/>
      </w:pPr>
    </w:p>
    <w:p w14:paraId="0A35288D" w14:textId="77777777" w:rsidR="00BC7206" w:rsidRPr="000C14D7" w:rsidRDefault="00BC7206" w:rsidP="00BC7206">
      <w:pPr>
        <w:shd w:val="clear" w:color="auto" w:fill="C00000"/>
        <w:spacing w:after="0" w:line="276" w:lineRule="auto"/>
        <w:jc w:val="both"/>
        <w:rPr>
          <w:b/>
          <w:bCs/>
        </w:rPr>
      </w:pPr>
      <w:r w:rsidRPr="000C14D7">
        <w:rPr>
          <w:b/>
          <w:bCs/>
        </w:rPr>
        <w:t>Mjera 2.6.2. Ulaganje u sustave vodoopskrbe, javne odvodnje i pročišćavanje</w:t>
      </w:r>
    </w:p>
    <w:p w14:paraId="4151D460" w14:textId="34614C84" w:rsidR="00BC7206" w:rsidRPr="000C14D7" w:rsidRDefault="00BC7206" w:rsidP="00BC7206">
      <w:pPr>
        <w:shd w:val="clear" w:color="auto" w:fill="C00000"/>
        <w:spacing w:after="0" w:line="276" w:lineRule="auto"/>
        <w:jc w:val="both"/>
        <w:rPr>
          <w:b/>
          <w:bCs/>
        </w:rPr>
      </w:pPr>
      <w:r w:rsidRPr="000C14D7">
        <w:rPr>
          <w:b/>
          <w:bCs/>
        </w:rPr>
        <w:t>otpadnih voda</w:t>
      </w:r>
    </w:p>
    <w:p w14:paraId="74DA2408" w14:textId="77777777" w:rsidR="00BC7206" w:rsidRPr="000C14D7" w:rsidRDefault="00BC7206" w:rsidP="00BC7206">
      <w:pPr>
        <w:spacing w:after="0"/>
        <w:jc w:val="both"/>
        <w:rPr>
          <w:b/>
          <w:bCs/>
        </w:rPr>
      </w:pPr>
    </w:p>
    <w:p w14:paraId="7B4D3B8A" w14:textId="13C12CA3" w:rsidR="00BC7206" w:rsidRPr="000C14D7" w:rsidRDefault="00BC7206" w:rsidP="00BC7206">
      <w:pPr>
        <w:spacing w:after="0"/>
        <w:jc w:val="both"/>
      </w:pPr>
      <w:r w:rsidRPr="000C14D7">
        <w:rPr>
          <w:b/>
          <w:bCs/>
        </w:rPr>
        <w:t xml:space="preserve">Nositelj provedbe mjere: </w:t>
      </w:r>
      <w:r w:rsidRPr="000C14D7">
        <w:t>Općina Velika</w:t>
      </w:r>
    </w:p>
    <w:p w14:paraId="5CF22713" w14:textId="77777777" w:rsidR="00BC7206" w:rsidRPr="000C14D7" w:rsidRDefault="00BC7206" w:rsidP="00BC7206">
      <w:pPr>
        <w:spacing w:after="0"/>
        <w:jc w:val="both"/>
      </w:pPr>
    </w:p>
    <w:p w14:paraId="50D1ED2D" w14:textId="241C87C9" w:rsidR="00BC7206" w:rsidRPr="000C14D7" w:rsidRDefault="00BC7206" w:rsidP="00BC7206">
      <w:pPr>
        <w:spacing w:after="0"/>
        <w:jc w:val="both"/>
      </w:pPr>
      <w:r w:rsidRPr="000C14D7">
        <w:rPr>
          <w:b/>
          <w:bCs/>
        </w:rPr>
        <w:t xml:space="preserve">Planirani trošak provedbe mjere za 2025. godinu: </w:t>
      </w:r>
      <w:r w:rsidR="008530C5" w:rsidRPr="000C14D7">
        <w:t xml:space="preserve">5.000,00 </w:t>
      </w:r>
      <w:r w:rsidRPr="000C14D7">
        <w:t>€</w:t>
      </w:r>
    </w:p>
    <w:p w14:paraId="2084B90E" w14:textId="77777777" w:rsidR="00BC7206" w:rsidRPr="000C14D7" w:rsidRDefault="00BC7206" w:rsidP="00BC7206">
      <w:pPr>
        <w:spacing w:after="0"/>
        <w:jc w:val="both"/>
      </w:pPr>
    </w:p>
    <w:p w14:paraId="1EBC2288" w14:textId="3AAC29CB" w:rsidR="00BC7206" w:rsidRPr="000C14D7" w:rsidRDefault="00BC7206" w:rsidP="00BC7206">
      <w:pPr>
        <w:spacing w:after="0"/>
        <w:jc w:val="both"/>
      </w:pPr>
      <w:r w:rsidRPr="000C14D7">
        <w:rPr>
          <w:b/>
          <w:bCs/>
        </w:rPr>
        <w:t xml:space="preserve">Utrošena proračunska sredstva: </w:t>
      </w:r>
      <w:r w:rsidR="00B55BFA" w:rsidRPr="000C14D7">
        <w:t>3.617,10</w:t>
      </w:r>
      <w:r w:rsidRPr="000C14D7">
        <w:t xml:space="preserve"> €</w:t>
      </w:r>
    </w:p>
    <w:p w14:paraId="32858A15" w14:textId="77777777" w:rsidR="00BC7206" w:rsidRPr="000C14D7" w:rsidRDefault="00BC7206" w:rsidP="00BC7206">
      <w:pPr>
        <w:spacing w:after="0"/>
        <w:jc w:val="both"/>
      </w:pPr>
    </w:p>
    <w:p w14:paraId="480F16D4" w14:textId="26672D4F" w:rsidR="00BC7206" w:rsidRPr="000C14D7" w:rsidRDefault="00BC7206" w:rsidP="00BC7206">
      <w:pPr>
        <w:spacing w:after="0"/>
        <w:jc w:val="both"/>
      </w:pPr>
      <w:r w:rsidRPr="000C14D7">
        <w:rPr>
          <w:b/>
          <w:bCs/>
        </w:rPr>
        <w:t xml:space="preserve">Status provedbe mjere: </w:t>
      </w:r>
      <w:r w:rsidRPr="000C14D7">
        <w:t>Provedeno</w:t>
      </w:r>
    </w:p>
    <w:p w14:paraId="05EB9CA2" w14:textId="77777777" w:rsidR="00BC7206" w:rsidRPr="000C14D7" w:rsidRDefault="00BC7206" w:rsidP="00BC7206">
      <w:pPr>
        <w:spacing w:after="0"/>
      </w:pPr>
    </w:p>
    <w:p w14:paraId="3AE4AF9E" w14:textId="24792F2A" w:rsidR="00BC7206" w:rsidRPr="000C14D7" w:rsidRDefault="00BC7206" w:rsidP="00226F85">
      <w:pPr>
        <w:spacing w:after="0" w:line="276" w:lineRule="auto"/>
        <w:jc w:val="both"/>
      </w:pPr>
      <w:r w:rsidRPr="000C14D7">
        <w:rPr>
          <w:b/>
          <w:bCs/>
        </w:rPr>
        <w:t xml:space="preserve">Svrha provedbe mjere: </w:t>
      </w:r>
      <w:r w:rsidR="00226F85" w:rsidRPr="000C14D7">
        <w:t>Ulaganjem u građevine za javnu vodoopskrbu – akumulacije, vodozahvati, uređaje za kondicioniranje vode, vodospreme, crpne stanice, cjevovode i vodoopskrbnu mrežu, ulaganjem u građevine za javnu odvodnju – kanale za prikupljanje i odvodnju komunalnih otpadnih voda, kolektore, crpne stanice, uređaje za pročišćavanje otpadnih voda, građevine i oprema za gospodarenje otpadnim muljem nastalim u postupku pročišćavanja otpadnih voda, lagune, ispusti u prijamnik i dr. razviti će se održiv sustav vodoopskrbe te javne odvodnje i pročišćavanja otpadnih voda.</w:t>
      </w:r>
    </w:p>
    <w:p w14:paraId="72322626" w14:textId="77777777" w:rsidR="00BC7206" w:rsidRPr="000C14D7" w:rsidRDefault="00BC7206" w:rsidP="00BC7206">
      <w:pPr>
        <w:spacing w:after="0" w:line="276" w:lineRule="auto"/>
        <w:jc w:val="both"/>
      </w:pPr>
    </w:p>
    <w:p w14:paraId="08EE7346" w14:textId="3D7AF347" w:rsidR="00BC7206" w:rsidRPr="000C14D7" w:rsidRDefault="00BC7206" w:rsidP="00C236C7">
      <w:pPr>
        <w:spacing w:after="0" w:line="276" w:lineRule="auto"/>
        <w:jc w:val="both"/>
      </w:pPr>
      <w:r w:rsidRPr="000C14D7">
        <w:rPr>
          <w:b/>
          <w:bCs/>
        </w:rPr>
        <w:lastRenderedPageBreak/>
        <w:t xml:space="preserve">Opis statusa provedbe: </w:t>
      </w:r>
      <w:r w:rsidR="00C236C7" w:rsidRPr="000C14D7">
        <w:t>Tijekom izvještajnog razdoblja Općina Velika realizirala je sve aktivnosti predviđene proračunom, uključujući radove na vodovodnoj i kanalizacijskoj mreži. Provedbom mjere poboljšana je funkcionalnost i pouzdanost sustava vodoopskrbe te sustava odvodnje otpadnih voda, osigurana bolja kvaliteta vode za stanovništvo te smanjen negativni utjecaj na okoliš. Provedbom mjere stvoreni su preduvjeti za održivo upravljanje vodnim resursima i infrastrukturom u Općini Velika.</w:t>
      </w:r>
    </w:p>
    <w:p w14:paraId="69F1123F" w14:textId="77777777" w:rsidR="00226F85" w:rsidRPr="000C14D7" w:rsidRDefault="00226F85" w:rsidP="00590CB0">
      <w:pPr>
        <w:spacing w:after="0" w:line="276" w:lineRule="auto"/>
        <w:jc w:val="both"/>
      </w:pPr>
    </w:p>
    <w:p w14:paraId="57E3DA9E" w14:textId="77777777" w:rsidR="00BC7206" w:rsidRPr="000C14D7" w:rsidRDefault="00BC7206" w:rsidP="00BC7206">
      <w:pPr>
        <w:shd w:val="clear" w:color="auto" w:fill="C00000"/>
        <w:spacing w:after="0" w:line="276" w:lineRule="auto"/>
        <w:jc w:val="both"/>
        <w:rPr>
          <w:b/>
          <w:bCs/>
        </w:rPr>
      </w:pPr>
      <w:r w:rsidRPr="000C14D7">
        <w:rPr>
          <w:b/>
          <w:bCs/>
        </w:rPr>
        <w:t>Mjera 2.6.3. Ulaganje u lokalnu komunalnu infrastrukturu, sustav opskrbe</w:t>
      </w:r>
    </w:p>
    <w:p w14:paraId="400E4D23" w14:textId="5B46C8D2" w:rsidR="00BC7206" w:rsidRPr="000C14D7" w:rsidRDefault="00BC7206" w:rsidP="00BC7206">
      <w:pPr>
        <w:shd w:val="clear" w:color="auto" w:fill="C00000"/>
        <w:spacing w:after="0" w:line="276" w:lineRule="auto"/>
        <w:jc w:val="both"/>
        <w:rPr>
          <w:b/>
          <w:bCs/>
        </w:rPr>
      </w:pPr>
      <w:r w:rsidRPr="000C14D7">
        <w:rPr>
          <w:b/>
          <w:bCs/>
        </w:rPr>
        <w:t>prirodnim plinom i električnu energiju</w:t>
      </w:r>
    </w:p>
    <w:p w14:paraId="35D71007" w14:textId="77777777" w:rsidR="00BC7206" w:rsidRPr="000C14D7" w:rsidRDefault="00BC7206" w:rsidP="00BC7206">
      <w:pPr>
        <w:spacing w:after="0"/>
        <w:jc w:val="both"/>
        <w:rPr>
          <w:b/>
          <w:bCs/>
        </w:rPr>
      </w:pPr>
    </w:p>
    <w:p w14:paraId="7FB20543" w14:textId="45930FEF" w:rsidR="00BC7206" w:rsidRPr="000C14D7" w:rsidRDefault="00BC7206" w:rsidP="00BC7206">
      <w:pPr>
        <w:spacing w:after="0"/>
        <w:jc w:val="both"/>
      </w:pPr>
      <w:r w:rsidRPr="000C14D7">
        <w:rPr>
          <w:b/>
          <w:bCs/>
        </w:rPr>
        <w:t xml:space="preserve">Nositelj provedbe mjere: </w:t>
      </w:r>
      <w:r w:rsidRPr="000C14D7">
        <w:t>Općina Velika</w:t>
      </w:r>
    </w:p>
    <w:p w14:paraId="6B80DB77" w14:textId="77777777" w:rsidR="00BC7206" w:rsidRPr="000C14D7" w:rsidRDefault="00BC7206" w:rsidP="00BC7206">
      <w:pPr>
        <w:spacing w:after="0"/>
        <w:jc w:val="both"/>
      </w:pPr>
    </w:p>
    <w:p w14:paraId="49705572" w14:textId="4F0FC785" w:rsidR="00BC7206" w:rsidRPr="000C14D7" w:rsidRDefault="00BC7206" w:rsidP="00BC7206">
      <w:pPr>
        <w:spacing w:after="0"/>
        <w:jc w:val="both"/>
      </w:pPr>
      <w:r w:rsidRPr="000C14D7">
        <w:rPr>
          <w:b/>
          <w:bCs/>
        </w:rPr>
        <w:t xml:space="preserve">Planirani trošak provedbe mjere za 2025. godinu: </w:t>
      </w:r>
      <w:r w:rsidR="00F94678" w:rsidRPr="000C14D7">
        <w:t xml:space="preserve">884.317,91 </w:t>
      </w:r>
      <w:r w:rsidRPr="000C14D7">
        <w:t>€</w:t>
      </w:r>
    </w:p>
    <w:p w14:paraId="758AE1EF" w14:textId="77777777" w:rsidR="00BC7206" w:rsidRPr="000C14D7" w:rsidRDefault="00BC7206" w:rsidP="00BC7206">
      <w:pPr>
        <w:spacing w:after="0"/>
        <w:jc w:val="both"/>
      </w:pPr>
    </w:p>
    <w:p w14:paraId="6C0A80C3" w14:textId="1CDCADB8" w:rsidR="00BC7206" w:rsidRPr="000C14D7" w:rsidRDefault="00BC7206" w:rsidP="00BC7206">
      <w:pPr>
        <w:spacing w:after="0"/>
        <w:jc w:val="both"/>
      </w:pPr>
      <w:r w:rsidRPr="000C14D7">
        <w:rPr>
          <w:b/>
          <w:bCs/>
        </w:rPr>
        <w:t xml:space="preserve">Utrošena proračunska sredstva: </w:t>
      </w:r>
      <w:r w:rsidR="00B55BFA" w:rsidRPr="000C14D7">
        <w:t>628.275,45</w:t>
      </w:r>
      <w:r w:rsidRPr="000C14D7">
        <w:t xml:space="preserve"> €</w:t>
      </w:r>
    </w:p>
    <w:p w14:paraId="69FAAB41" w14:textId="77777777" w:rsidR="00BC7206" w:rsidRPr="000C14D7" w:rsidRDefault="00BC7206" w:rsidP="00BC7206">
      <w:pPr>
        <w:spacing w:after="0"/>
        <w:jc w:val="both"/>
      </w:pPr>
    </w:p>
    <w:p w14:paraId="5088C48A" w14:textId="2033F5AD" w:rsidR="00BC7206" w:rsidRPr="000C14D7" w:rsidRDefault="00BC7206" w:rsidP="00BC7206">
      <w:pPr>
        <w:spacing w:after="0"/>
        <w:jc w:val="both"/>
      </w:pPr>
      <w:r w:rsidRPr="000C14D7">
        <w:rPr>
          <w:b/>
          <w:bCs/>
        </w:rPr>
        <w:t xml:space="preserve">Status provedbe mjere: </w:t>
      </w:r>
      <w:r w:rsidRPr="000C14D7">
        <w:t>Provedeno</w:t>
      </w:r>
    </w:p>
    <w:p w14:paraId="29E8B980" w14:textId="77777777" w:rsidR="00BC7206" w:rsidRPr="000C14D7" w:rsidRDefault="00BC7206" w:rsidP="00BC7206">
      <w:pPr>
        <w:spacing w:after="0"/>
      </w:pPr>
    </w:p>
    <w:p w14:paraId="60213565" w14:textId="689013AA" w:rsidR="00BC7206" w:rsidRPr="000C14D7" w:rsidRDefault="00BC7206" w:rsidP="00B508E1">
      <w:pPr>
        <w:spacing w:after="0" w:line="276" w:lineRule="auto"/>
        <w:jc w:val="both"/>
      </w:pPr>
      <w:r w:rsidRPr="000C14D7">
        <w:rPr>
          <w:b/>
          <w:bCs/>
        </w:rPr>
        <w:t xml:space="preserve">Svrha provedbe mjere: </w:t>
      </w:r>
      <w:r w:rsidR="00B508E1" w:rsidRPr="000C14D7">
        <w:t>Ulaganjem u komunalnu infrastrukturu i usluge, unapređenjem distribucijske mreže električne energije, izgradnjom i proširenjem plinske mreže, izgradnjom azila za životinje unapređuje se i razvija lokalna i ostala infrastruktura.</w:t>
      </w:r>
    </w:p>
    <w:p w14:paraId="750A51FC" w14:textId="77777777" w:rsidR="00BC7206" w:rsidRPr="000C14D7" w:rsidRDefault="00BC7206" w:rsidP="00BC7206">
      <w:pPr>
        <w:spacing w:after="0" w:line="276" w:lineRule="auto"/>
        <w:jc w:val="both"/>
      </w:pPr>
    </w:p>
    <w:p w14:paraId="27F818C6" w14:textId="6733D41D" w:rsidR="00BC7206" w:rsidRPr="000C14D7" w:rsidRDefault="00BC7206" w:rsidP="0046305D">
      <w:pPr>
        <w:spacing w:after="0" w:line="276" w:lineRule="auto"/>
        <w:jc w:val="both"/>
      </w:pPr>
      <w:r w:rsidRPr="000C14D7">
        <w:rPr>
          <w:b/>
          <w:bCs/>
        </w:rPr>
        <w:t xml:space="preserve">Opis statusa provedbe: </w:t>
      </w:r>
      <w:r w:rsidR="0046305D" w:rsidRPr="000C14D7">
        <w:t>Tijekom izvještajnog razdoblja Općina Velika realizirala je sve planirane aktivnosti, uključujući održavanje i modernizaciju javne rasvjete, javnih zelenih površina, nerazvrstanih cesta (uključujući zimsku službu), groblja, društvenih domova i ostalih javnih građevina te sustava javne odvodnje oborinskih voda. Dodatno su provedeni radovi na izgradnji i rekonstrukciji javne rasvjete, uređenju mjesnih groblja, kapitalnim ulaganjima u društvene domove te izgradnji Trga sv. Augustina u Velikoj, čime je unaprijeđena komunalna i društvena infrastruktura u općini. Provedbom mjere poboljšani su uvjeti života građana, osigurana pouzdana opskrba energijom i razvijena održiva lokalna infrastruktura.</w:t>
      </w:r>
    </w:p>
    <w:p w14:paraId="18C403EF" w14:textId="77777777" w:rsidR="00BC7206" w:rsidRPr="000C14D7" w:rsidRDefault="00BC7206" w:rsidP="00590CB0">
      <w:pPr>
        <w:spacing w:after="0" w:line="276" w:lineRule="auto"/>
        <w:jc w:val="both"/>
      </w:pPr>
    </w:p>
    <w:p w14:paraId="1AB3B955" w14:textId="15BB852D" w:rsidR="00BC7206" w:rsidRPr="000C14D7" w:rsidRDefault="00BC7206" w:rsidP="00BC7206">
      <w:pPr>
        <w:shd w:val="clear" w:color="auto" w:fill="C00000"/>
        <w:spacing w:after="0" w:line="276" w:lineRule="auto"/>
        <w:jc w:val="both"/>
        <w:rPr>
          <w:b/>
          <w:bCs/>
        </w:rPr>
      </w:pPr>
      <w:r w:rsidRPr="000C14D7">
        <w:rPr>
          <w:b/>
          <w:bCs/>
        </w:rPr>
        <w:t>Mjera 2.7.1. Očuvanje okoliša i prirode te upravljanje klimatskim promjenama</w:t>
      </w:r>
    </w:p>
    <w:p w14:paraId="0F7A9552" w14:textId="77777777" w:rsidR="00BC7206" w:rsidRPr="000C14D7" w:rsidRDefault="00BC7206" w:rsidP="00BC7206">
      <w:pPr>
        <w:spacing w:after="0"/>
        <w:jc w:val="both"/>
        <w:rPr>
          <w:b/>
          <w:bCs/>
        </w:rPr>
      </w:pPr>
    </w:p>
    <w:p w14:paraId="7BD99FBB" w14:textId="55F0BC74" w:rsidR="00BC7206" w:rsidRPr="000C14D7" w:rsidRDefault="00BC7206" w:rsidP="00BC7206">
      <w:pPr>
        <w:spacing w:after="0"/>
        <w:jc w:val="both"/>
      </w:pPr>
      <w:r w:rsidRPr="000C14D7">
        <w:rPr>
          <w:b/>
          <w:bCs/>
        </w:rPr>
        <w:t xml:space="preserve">Nositelj provedbe mjere: </w:t>
      </w:r>
      <w:r w:rsidRPr="000C14D7">
        <w:t>Općina Velika</w:t>
      </w:r>
    </w:p>
    <w:p w14:paraId="66D1CF6E" w14:textId="77777777" w:rsidR="00BC7206" w:rsidRPr="000C14D7" w:rsidRDefault="00BC7206" w:rsidP="00BC7206">
      <w:pPr>
        <w:spacing w:after="0"/>
        <w:jc w:val="both"/>
      </w:pPr>
    </w:p>
    <w:p w14:paraId="1A0F8A9A" w14:textId="264553A0" w:rsidR="00BC7206" w:rsidRPr="000C14D7" w:rsidRDefault="00BC7206" w:rsidP="00BC7206">
      <w:pPr>
        <w:spacing w:after="0"/>
        <w:jc w:val="both"/>
      </w:pPr>
      <w:r w:rsidRPr="000C14D7">
        <w:rPr>
          <w:b/>
          <w:bCs/>
        </w:rPr>
        <w:t xml:space="preserve">Planirani trošak provedbe mjere za 2025. godinu: </w:t>
      </w:r>
      <w:r w:rsidR="00F94678" w:rsidRPr="000C14D7">
        <w:t xml:space="preserve">189.542,67 </w:t>
      </w:r>
      <w:r w:rsidRPr="000C14D7">
        <w:t>€</w:t>
      </w:r>
    </w:p>
    <w:p w14:paraId="6144EF0A" w14:textId="77777777" w:rsidR="00BC7206" w:rsidRPr="000C14D7" w:rsidRDefault="00BC7206" w:rsidP="00BC7206">
      <w:pPr>
        <w:spacing w:after="0"/>
        <w:jc w:val="both"/>
      </w:pPr>
    </w:p>
    <w:p w14:paraId="2C933C35" w14:textId="1A793D28" w:rsidR="00BC7206" w:rsidRPr="000C14D7" w:rsidRDefault="00BC7206" w:rsidP="00BC7206">
      <w:pPr>
        <w:spacing w:after="0"/>
        <w:jc w:val="both"/>
      </w:pPr>
      <w:r w:rsidRPr="000C14D7">
        <w:rPr>
          <w:b/>
          <w:bCs/>
        </w:rPr>
        <w:t xml:space="preserve">Utrošena proračunska sredstva: </w:t>
      </w:r>
      <w:r w:rsidR="00B55BFA" w:rsidRPr="000C14D7">
        <w:t>140.549,70</w:t>
      </w:r>
      <w:r w:rsidRPr="000C14D7">
        <w:t xml:space="preserve"> €</w:t>
      </w:r>
    </w:p>
    <w:p w14:paraId="27799479" w14:textId="77777777" w:rsidR="00BC7206" w:rsidRPr="000C14D7" w:rsidRDefault="00BC7206" w:rsidP="00BC7206">
      <w:pPr>
        <w:spacing w:after="0"/>
        <w:jc w:val="both"/>
      </w:pPr>
    </w:p>
    <w:p w14:paraId="7E41A9EA" w14:textId="4C283E23" w:rsidR="00BC7206" w:rsidRPr="000C14D7" w:rsidRDefault="00BC7206" w:rsidP="00BC7206">
      <w:pPr>
        <w:spacing w:after="0"/>
        <w:jc w:val="both"/>
      </w:pPr>
      <w:r w:rsidRPr="000C14D7">
        <w:rPr>
          <w:b/>
          <w:bCs/>
        </w:rPr>
        <w:t xml:space="preserve">Status provedbe mjere: </w:t>
      </w:r>
      <w:r w:rsidRPr="000C14D7">
        <w:t>Provedeno</w:t>
      </w:r>
    </w:p>
    <w:p w14:paraId="38206C8C" w14:textId="77777777" w:rsidR="00BC7206" w:rsidRPr="000C14D7" w:rsidRDefault="00BC7206" w:rsidP="00BC7206">
      <w:pPr>
        <w:spacing w:after="0"/>
      </w:pPr>
    </w:p>
    <w:p w14:paraId="4EF0F81F" w14:textId="7FD2B15B" w:rsidR="00BC7206" w:rsidRPr="000C14D7" w:rsidRDefault="00BC7206" w:rsidP="00B508E1">
      <w:pPr>
        <w:spacing w:after="0" w:line="276" w:lineRule="auto"/>
        <w:jc w:val="both"/>
      </w:pPr>
      <w:r w:rsidRPr="000C14D7">
        <w:rPr>
          <w:b/>
          <w:bCs/>
        </w:rPr>
        <w:t xml:space="preserve">Svrha provedbe mjere: </w:t>
      </w:r>
      <w:r w:rsidR="00B508E1" w:rsidRPr="000C14D7">
        <w:t xml:space="preserve">Unaprjeđenjem održivog gospodarenja tlom, vodama i bioraznolikošću te očuvanju kvalitete tla i vode, kadrovskim jačanjem institucija u </w:t>
      </w:r>
      <w:r w:rsidR="00B508E1" w:rsidRPr="000C14D7">
        <w:lastRenderedPageBreak/>
        <w:t>području zaštite prirode, usklađivanjem izvještavanja o stanju okoliša na području PSŽ s EU metodologijom praćenja i izvještavanja, provođenjem i poticanjem aktivnosti za reciklažu otpada postići će se s djelotvornije očuvanje prirode i okoliš. Poticati će se kružno i zeleno gospodarstvo, sanacija i zatvaranje odlagališta otpada.</w:t>
      </w:r>
    </w:p>
    <w:p w14:paraId="0D6B9F1F" w14:textId="77777777" w:rsidR="00BC7206" w:rsidRPr="000C14D7" w:rsidRDefault="00BC7206" w:rsidP="00BC7206">
      <w:pPr>
        <w:spacing w:after="0" w:line="276" w:lineRule="auto"/>
        <w:jc w:val="both"/>
      </w:pPr>
    </w:p>
    <w:p w14:paraId="74C42447" w14:textId="5B64D1B5" w:rsidR="00BC7206" w:rsidRPr="000C14D7" w:rsidRDefault="00BC7206" w:rsidP="008970C4">
      <w:pPr>
        <w:spacing w:after="0" w:line="276" w:lineRule="auto"/>
        <w:jc w:val="both"/>
      </w:pPr>
      <w:r w:rsidRPr="000C14D7">
        <w:rPr>
          <w:b/>
          <w:bCs/>
        </w:rPr>
        <w:t xml:space="preserve">Opis statusa provedbe: </w:t>
      </w:r>
      <w:r w:rsidR="008970C4" w:rsidRPr="000C14D7">
        <w:t>Općina Velika realizirala je sve planirane aktivnosti, uključujući sanaciju odlagališta otpada, zbrinjavanje komunalnog otpada i životinja s javnih površina, provedbu deratizacije te sufinanciranje rada reciklažnog dvorišta Velika. Dodatno su provedene edukativno-informativne aktivnosti usmjerene na podizanje svijesti građana o pravilnom odlaganju otpada i očuvanju okoliša, kao i izgradnja i opremanje reciklažnog dvorišta u Vinogradinama, čime je unaprijeđena lokalna infrastruktura za gospodarenje otpadom. Provedbom mjere poboljšani su uvjeti za očuvanje prirodnih resursa, povećana učinkovitost sustava gospodarenja otpadom te promovirane prakse kružnog i zelenog gospodarstva.</w:t>
      </w:r>
    </w:p>
    <w:p w14:paraId="5B903E08" w14:textId="77777777" w:rsidR="00BC7206" w:rsidRPr="000C14D7" w:rsidRDefault="00BC7206" w:rsidP="00590CB0">
      <w:pPr>
        <w:spacing w:after="0" w:line="276" w:lineRule="auto"/>
        <w:jc w:val="both"/>
      </w:pPr>
    </w:p>
    <w:p w14:paraId="3423F0D5" w14:textId="77777777" w:rsidR="00BC7206" w:rsidRPr="000C14D7" w:rsidRDefault="00BC7206" w:rsidP="00BC7206">
      <w:pPr>
        <w:shd w:val="clear" w:color="auto" w:fill="C00000"/>
        <w:spacing w:after="0" w:line="276" w:lineRule="auto"/>
        <w:jc w:val="both"/>
        <w:rPr>
          <w:b/>
          <w:bCs/>
        </w:rPr>
      </w:pPr>
      <w:r w:rsidRPr="000C14D7">
        <w:rPr>
          <w:b/>
          <w:bCs/>
        </w:rPr>
        <w:t>Mjera 2.7.2. Povećanje energetske učinkovitosti i korištenja alternativnih izvora</w:t>
      </w:r>
    </w:p>
    <w:p w14:paraId="591A3495" w14:textId="61DAF2D2" w:rsidR="00BC7206" w:rsidRPr="000C14D7" w:rsidRDefault="00BC7206" w:rsidP="00BC7206">
      <w:pPr>
        <w:shd w:val="clear" w:color="auto" w:fill="C00000"/>
        <w:spacing w:after="0" w:line="276" w:lineRule="auto"/>
        <w:jc w:val="both"/>
        <w:rPr>
          <w:b/>
          <w:bCs/>
        </w:rPr>
      </w:pPr>
      <w:r w:rsidRPr="000C14D7">
        <w:rPr>
          <w:b/>
          <w:bCs/>
        </w:rPr>
        <w:t>energije</w:t>
      </w:r>
    </w:p>
    <w:p w14:paraId="5D60206D" w14:textId="77777777" w:rsidR="00BC7206" w:rsidRPr="000C14D7" w:rsidRDefault="00BC7206" w:rsidP="00BC7206">
      <w:pPr>
        <w:spacing w:after="0"/>
        <w:jc w:val="both"/>
        <w:rPr>
          <w:b/>
          <w:bCs/>
        </w:rPr>
      </w:pPr>
    </w:p>
    <w:p w14:paraId="4BC8EFCE" w14:textId="77777777" w:rsidR="00BC7206" w:rsidRPr="000C14D7" w:rsidRDefault="00BC7206" w:rsidP="00BC7206">
      <w:pPr>
        <w:spacing w:after="0"/>
        <w:jc w:val="both"/>
      </w:pPr>
      <w:r w:rsidRPr="000C14D7">
        <w:rPr>
          <w:b/>
          <w:bCs/>
        </w:rPr>
        <w:t xml:space="preserve">Nositelj provedbe mjere: </w:t>
      </w:r>
      <w:r w:rsidRPr="000C14D7">
        <w:t>Općina Velika</w:t>
      </w:r>
    </w:p>
    <w:p w14:paraId="76A4957D" w14:textId="77777777" w:rsidR="00BC7206" w:rsidRPr="000C14D7" w:rsidRDefault="00BC7206" w:rsidP="00BC7206">
      <w:pPr>
        <w:spacing w:after="0"/>
        <w:jc w:val="both"/>
      </w:pPr>
    </w:p>
    <w:p w14:paraId="2307CC94" w14:textId="52EA19A8" w:rsidR="00BC7206" w:rsidRPr="000C14D7" w:rsidRDefault="00BC7206" w:rsidP="00BC7206">
      <w:pPr>
        <w:spacing w:after="0"/>
        <w:jc w:val="both"/>
      </w:pPr>
      <w:r w:rsidRPr="000C14D7">
        <w:rPr>
          <w:b/>
          <w:bCs/>
        </w:rPr>
        <w:t xml:space="preserve">Planirani trošak provedbe mjere za 2025. godinu: </w:t>
      </w:r>
      <w:r w:rsidR="00F94678" w:rsidRPr="000C14D7">
        <w:t xml:space="preserve">775.071,65 </w:t>
      </w:r>
      <w:r w:rsidRPr="000C14D7">
        <w:t>€</w:t>
      </w:r>
    </w:p>
    <w:p w14:paraId="7D402074" w14:textId="77777777" w:rsidR="00BC7206" w:rsidRPr="000C14D7" w:rsidRDefault="00BC7206" w:rsidP="00BC7206">
      <w:pPr>
        <w:spacing w:after="0"/>
        <w:jc w:val="both"/>
      </w:pPr>
    </w:p>
    <w:p w14:paraId="202A086A" w14:textId="6E2A5690" w:rsidR="00BC7206" w:rsidRPr="000C14D7" w:rsidRDefault="00BC7206" w:rsidP="00BC7206">
      <w:pPr>
        <w:spacing w:after="0"/>
        <w:jc w:val="both"/>
      </w:pPr>
      <w:r w:rsidRPr="000C14D7">
        <w:rPr>
          <w:b/>
          <w:bCs/>
        </w:rPr>
        <w:t xml:space="preserve">Utrošena proračunska sredstva: </w:t>
      </w:r>
      <w:r w:rsidR="00B55BFA" w:rsidRPr="000C14D7">
        <w:t>694.957,69</w:t>
      </w:r>
      <w:r w:rsidRPr="000C14D7">
        <w:t xml:space="preserve"> €</w:t>
      </w:r>
    </w:p>
    <w:p w14:paraId="0791912B" w14:textId="77777777" w:rsidR="00BC7206" w:rsidRPr="000C14D7" w:rsidRDefault="00BC7206" w:rsidP="00BC7206">
      <w:pPr>
        <w:spacing w:after="0"/>
        <w:jc w:val="both"/>
      </w:pPr>
    </w:p>
    <w:p w14:paraId="767ADD1C" w14:textId="3AADC019" w:rsidR="00BC7206" w:rsidRPr="000C14D7" w:rsidRDefault="00BC7206" w:rsidP="00BC7206">
      <w:pPr>
        <w:spacing w:after="0"/>
        <w:jc w:val="both"/>
      </w:pPr>
      <w:r w:rsidRPr="000C14D7">
        <w:rPr>
          <w:b/>
          <w:bCs/>
        </w:rPr>
        <w:t xml:space="preserve">Status provedbe mjere: </w:t>
      </w:r>
      <w:r w:rsidRPr="000C14D7">
        <w:t>Provedeno</w:t>
      </w:r>
    </w:p>
    <w:p w14:paraId="628167BE" w14:textId="77777777" w:rsidR="00BC7206" w:rsidRPr="000C14D7" w:rsidRDefault="00BC7206" w:rsidP="00BC7206">
      <w:pPr>
        <w:spacing w:after="0"/>
      </w:pPr>
    </w:p>
    <w:p w14:paraId="1975C582" w14:textId="5CEBA17E" w:rsidR="00BC7206" w:rsidRPr="000C14D7" w:rsidRDefault="00BC7206" w:rsidP="00D3104F">
      <w:pPr>
        <w:spacing w:after="0" w:line="276" w:lineRule="auto"/>
        <w:jc w:val="both"/>
      </w:pPr>
      <w:r w:rsidRPr="000C14D7">
        <w:rPr>
          <w:b/>
          <w:bCs/>
        </w:rPr>
        <w:t xml:space="preserve">Svrha provedbe mjere: </w:t>
      </w:r>
      <w:r w:rsidR="00D3104F" w:rsidRPr="000C14D7">
        <w:t>Poticanjem i provođenjem mjera, projekta i programa energetske učinkovitosti u zgradama javne i stambene namjene, javne rasvjete, povećanjem energetske samodostatnosti i učinkovitosti alternativnih izvora energije, ulaganjem u čiste tehnologije povezane s vodikom, promicanjem energetske tranzicije i korištenje obnovljivih izvora energije, poticanjem izgradnje bioplinskih postrojenja te mini hidroelektrana i solarnih sustava kao alternativnih izvora energije te poticanjem i izgradnjom električnih punionica za automobile postići će se povećanje energetske učinkovitosti i uspješnijoj ekološkoj tranziciji.</w:t>
      </w:r>
    </w:p>
    <w:p w14:paraId="5626CBC4" w14:textId="77777777" w:rsidR="00BC7206" w:rsidRPr="000C14D7" w:rsidRDefault="00BC7206" w:rsidP="00BC7206">
      <w:pPr>
        <w:spacing w:after="0" w:line="276" w:lineRule="auto"/>
        <w:jc w:val="both"/>
      </w:pPr>
    </w:p>
    <w:p w14:paraId="2963F93E" w14:textId="178DF4B7" w:rsidR="00BC7206" w:rsidRPr="000C14D7" w:rsidRDefault="00BC7206" w:rsidP="00EB1996">
      <w:pPr>
        <w:spacing w:after="0" w:line="276" w:lineRule="auto"/>
        <w:jc w:val="both"/>
      </w:pPr>
      <w:r w:rsidRPr="000C14D7">
        <w:rPr>
          <w:b/>
          <w:bCs/>
        </w:rPr>
        <w:t xml:space="preserve">Opis statusa provedbe: </w:t>
      </w:r>
      <w:r w:rsidR="00EB1996" w:rsidRPr="000C14D7">
        <w:t>Općina Velika realizirala je sve planirane aktivnosti, uključujući ulaganja u energetsku učinkovitost zgrada javne namjene, uređenje i modernizaciju zgrade Općine te nabavu potrebne opreme i uređaja za javne objekte. Dodatno su provedene aktivnosti usmjerene na poticanje korištenja obnovljivih izvora energije i ekološke tranzicije, čime je unaprijeđena energetska učinkovitost lokalnih objekata, smanjena potrošnja energije i povećana održivost infrastrukture. Provedbom mjere ostvareni su značajni doprinosi u području energetske učinkovitosti i ekološke tranzicije na području Općine Velika.</w:t>
      </w:r>
    </w:p>
    <w:p w14:paraId="38C6C89E" w14:textId="77777777" w:rsidR="00D3104F" w:rsidRPr="000C14D7" w:rsidRDefault="00D3104F" w:rsidP="00BC7206">
      <w:pPr>
        <w:spacing w:after="0" w:line="276" w:lineRule="auto"/>
        <w:jc w:val="both"/>
      </w:pPr>
    </w:p>
    <w:p w14:paraId="1271060F" w14:textId="328C756C" w:rsidR="00BC7206" w:rsidRPr="000C14D7" w:rsidRDefault="00BC7206" w:rsidP="00BC7206">
      <w:pPr>
        <w:shd w:val="clear" w:color="auto" w:fill="C00000"/>
        <w:spacing w:after="0" w:line="276" w:lineRule="auto"/>
        <w:jc w:val="both"/>
        <w:rPr>
          <w:b/>
          <w:bCs/>
        </w:rPr>
      </w:pPr>
      <w:r w:rsidRPr="000C14D7">
        <w:rPr>
          <w:b/>
          <w:bCs/>
        </w:rPr>
        <w:lastRenderedPageBreak/>
        <w:t>Mjera 2.8.1. Poticanje pronatalitetne politike</w:t>
      </w:r>
    </w:p>
    <w:p w14:paraId="6D2E3F87" w14:textId="77777777" w:rsidR="00BC7206" w:rsidRPr="000C14D7" w:rsidRDefault="00BC7206" w:rsidP="00BC7206">
      <w:pPr>
        <w:spacing w:after="0"/>
        <w:jc w:val="both"/>
        <w:rPr>
          <w:b/>
          <w:bCs/>
        </w:rPr>
      </w:pPr>
    </w:p>
    <w:p w14:paraId="150239F4" w14:textId="51816C8D" w:rsidR="00BC7206" w:rsidRPr="000C14D7" w:rsidRDefault="00BC7206" w:rsidP="00BC7206">
      <w:pPr>
        <w:spacing w:after="0"/>
        <w:jc w:val="both"/>
      </w:pPr>
      <w:r w:rsidRPr="000C14D7">
        <w:rPr>
          <w:b/>
          <w:bCs/>
        </w:rPr>
        <w:t xml:space="preserve">Nositelj provedbe mjere: </w:t>
      </w:r>
      <w:r w:rsidRPr="000C14D7">
        <w:t>Općina Velika</w:t>
      </w:r>
    </w:p>
    <w:p w14:paraId="11760A94" w14:textId="77777777" w:rsidR="00BC7206" w:rsidRPr="000C14D7" w:rsidRDefault="00BC7206" w:rsidP="00BC7206">
      <w:pPr>
        <w:spacing w:after="0"/>
        <w:jc w:val="both"/>
      </w:pPr>
    </w:p>
    <w:p w14:paraId="7880876F" w14:textId="7DEC4373" w:rsidR="00BC7206" w:rsidRPr="000C14D7" w:rsidRDefault="00BC7206" w:rsidP="00BC7206">
      <w:pPr>
        <w:spacing w:after="0"/>
        <w:jc w:val="both"/>
      </w:pPr>
      <w:r w:rsidRPr="000C14D7">
        <w:rPr>
          <w:b/>
          <w:bCs/>
        </w:rPr>
        <w:t xml:space="preserve">Planirani trošak provedbe mjere za 2025. godinu: </w:t>
      </w:r>
      <w:r w:rsidR="00F94678" w:rsidRPr="000C14D7">
        <w:t xml:space="preserve">790.101,80 </w:t>
      </w:r>
      <w:r w:rsidRPr="000C14D7">
        <w:t>€</w:t>
      </w:r>
    </w:p>
    <w:p w14:paraId="75D8ABF3" w14:textId="77777777" w:rsidR="00BC7206" w:rsidRPr="000C14D7" w:rsidRDefault="00BC7206" w:rsidP="00BC7206">
      <w:pPr>
        <w:spacing w:after="0"/>
        <w:jc w:val="both"/>
      </w:pPr>
    </w:p>
    <w:p w14:paraId="14498895" w14:textId="2430BC92" w:rsidR="00BC7206" w:rsidRPr="000C14D7" w:rsidRDefault="00BC7206" w:rsidP="00BC7206">
      <w:pPr>
        <w:spacing w:after="0"/>
        <w:jc w:val="both"/>
      </w:pPr>
      <w:r w:rsidRPr="000C14D7">
        <w:rPr>
          <w:b/>
          <w:bCs/>
        </w:rPr>
        <w:t xml:space="preserve">Utrošena proračunska sredstva: </w:t>
      </w:r>
      <w:r w:rsidR="00B55BFA" w:rsidRPr="000C14D7">
        <w:t>156.724,81</w:t>
      </w:r>
      <w:r w:rsidRPr="000C14D7">
        <w:t xml:space="preserve"> €</w:t>
      </w:r>
    </w:p>
    <w:p w14:paraId="640986FB" w14:textId="77777777" w:rsidR="00BC7206" w:rsidRPr="000C14D7" w:rsidRDefault="00BC7206" w:rsidP="00BC7206">
      <w:pPr>
        <w:spacing w:after="0"/>
        <w:jc w:val="both"/>
      </w:pPr>
    </w:p>
    <w:p w14:paraId="5C8C36A1" w14:textId="194E17EA" w:rsidR="00BC7206" w:rsidRPr="000C14D7" w:rsidRDefault="00BC7206" w:rsidP="00BC7206">
      <w:pPr>
        <w:spacing w:after="0"/>
        <w:jc w:val="both"/>
      </w:pPr>
      <w:r w:rsidRPr="000C14D7">
        <w:rPr>
          <w:b/>
          <w:bCs/>
        </w:rPr>
        <w:t xml:space="preserve">Status provedbe mjere: </w:t>
      </w:r>
      <w:r w:rsidRPr="000C14D7">
        <w:t>Provedeno</w:t>
      </w:r>
    </w:p>
    <w:p w14:paraId="0A18AA77" w14:textId="77777777" w:rsidR="00BC7206" w:rsidRPr="000C14D7" w:rsidRDefault="00BC7206" w:rsidP="00BC7206">
      <w:pPr>
        <w:spacing w:after="0"/>
      </w:pPr>
    </w:p>
    <w:p w14:paraId="74D6445D" w14:textId="42CAB695" w:rsidR="00BC7206" w:rsidRPr="000C14D7" w:rsidRDefault="00BC7206" w:rsidP="0074133D">
      <w:pPr>
        <w:spacing w:after="0" w:line="276" w:lineRule="auto"/>
        <w:jc w:val="both"/>
      </w:pPr>
      <w:r w:rsidRPr="000C14D7">
        <w:rPr>
          <w:b/>
          <w:bCs/>
        </w:rPr>
        <w:t xml:space="preserve">Svrha provedbe mjere: </w:t>
      </w:r>
      <w:r w:rsidR="0074133D" w:rsidRPr="000C14D7">
        <w:t>Ulaganjem u infrastrukturu i opremanje u području predškolskog odgoja, unaprjeđenjem usluga za djecu u sustavu ranog i predškolskog odgoja, omogućavanjem produženog rada predškolskih ustanova, subvencioniranjem prijevoza, prehrane i udžbenika učenicima i studentima, osiguravanjem stambenog fonda radi zbrinjavanja i zadržavanja obitelji unapređenjem dostupnosti i kvalitete podrške roditeljstvu u zajednici, poticanjem fleksibilnog radnog vremena za majke s djecom do određene dobi.</w:t>
      </w:r>
    </w:p>
    <w:p w14:paraId="13539916" w14:textId="77777777" w:rsidR="0074133D" w:rsidRPr="000C14D7" w:rsidRDefault="0074133D" w:rsidP="0074133D">
      <w:pPr>
        <w:spacing w:after="0" w:line="276" w:lineRule="auto"/>
        <w:jc w:val="both"/>
      </w:pPr>
    </w:p>
    <w:p w14:paraId="5B09A662" w14:textId="3C11C216" w:rsidR="00BC7206" w:rsidRPr="000C14D7" w:rsidRDefault="00BC7206" w:rsidP="00AB41B9">
      <w:pPr>
        <w:spacing w:after="0" w:line="276" w:lineRule="auto"/>
        <w:jc w:val="both"/>
      </w:pPr>
      <w:r w:rsidRPr="000C14D7">
        <w:rPr>
          <w:b/>
          <w:bCs/>
        </w:rPr>
        <w:t xml:space="preserve">Opis statusa provedbe: </w:t>
      </w:r>
      <w:r w:rsidR="00AB41B9" w:rsidRPr="000C14D7">
        <w:t>Općina Velika realizirala je sve planirane aktivnosti, uključujući financijsku podršku mladim obiteljima, isplate naknada za novorođenu djecu, sufinanciranje smještaja djece u vrtiće i predškolskih programa te redovan rad i opremanje Dječjeg vrtića Velika. Također su osigurani kvalitetni uvjeti za predškolski odgoj i produženi rad ustanova, što je doprinijelo unapređenju dostupnosti i kvalitete podrške roditeljstvu u zajednici.</w:t>
      </w:r>
    </w:p>
    <w:p w14:paraId="2AB1190D" w14:textId="77777777" w:rsidR="00BC7206" w:rsidRPr="000C14D7" w:rsidRDefault="00BC7206" w:rsidP="00BC7206">
      <w:pPr>
        <w:spacing w:after="0" w:line="276" w:lineRule="auto"/>
        <w:jc w:val="both"/>
      </w:pPr>
    </w:p>
    <w:p w14:paraId="4CCE1C6A" w14:textId="5B573823" w:rsidR="00BC7206" w:rsidRPr="000C14D7" w:rsidRDefault="00BC7206" w:rsidP="00BC7206">
      <w:pPr>
        <w:shd w:val="clear" w:color="auto" w:fill="C00000"/>
        <w:spacing w:after="0" w:line="276" w:lineRule="auto"/>
        <w:jc w:val="both"/>
        <w:rPr>
          <w:b/>
          <w:bCs/>
        </w:rPr>
      </w:pPr>
      <w:r w:rsidRPr="000C14D7">
        <w:rPr>
          <w:b/>
          <w:bCs/>
        </w:rPr>
        <w:t>Mjera 3.1.1. Jačanje transparentnosti, upravljanja i digitalizacije javne uprave</w:t>
      </w:r>
    </w:p>
    <w:p w14:paraId="1A24DCBC" w14:textId="77777777" w:rsidR="00BC7206" w:rsidRPr="000C14D7" w:rsidRDefault="00BC7206" w:rsidP="00BC7206">
      <w:pPr>
        <w:spacing w:after="0"/>
        <w:jc w:val="both"/>
        <w:rPr>
          <w:b/>
          <w:bCs/>
        </w:rPr>
      </w:pPr>
    </w:p>
    <w:p w14:paraId="1334E40D" w14:textId="77777777" w:rsidR="00BC7206" w:rsidRPr="000C14D7" w:rsidRDefault="00BC7206" w:rsidP="00BC7206">
      <w:pPr>
        <w:spacing w:after="0"/>
        <w:jc w:val="both"/>
      </w:pPr>
      <w:r w:rsidRPr="000C14D7">
        <w:rPr>
          <w:b/>
          <w:bCs/>
        </w:rPr>
        <w:t xml:space="preserve">Nositelj provedbe mjere: </w:t>
      </w:r>
      <w:r w:rsidRPr="000C14D7">
        <w:t>Općina Velika</w:t>
      </w:r>
    </w:p>
    <w:p w14:paraId="6F1D92B3" w14:textId="77777777" w:rsidR="00BC7206" w:rsidRPr="000C14D7" w:rsidRDefault="00BC7206" w:rsidP="00BC7206">
      <w:pPr>
        <w:spacing w:after="0"/>
        <w:jc w:val="both"/>
      </w:pPr>
    </w:p>
    <w:p w14:paraId="5C91BDE9" w14:textId="13B030B7" w:rsidR="00BC7206" w:rsidRPr="000C14D7" w:rsidRDefault="00BC7206" w:rsidP="00BC7206">
      <w:pPr>
        <w:spacing w:after="0"/>
        <w:jc w:val="both"/>
      </w:pPr>
      <w:r w:rsidRPr="000C14D7">
        <w:rPr>
          <w:b/>
          <w:bCs/>
        </w:rPr>
        <w:t xml:space="preserve">Planirani trošak provedbe mjere za 2025. godinu: </w:t>
      </w:r>
      <w:r w:rsidR="00DF6452" w:rsidRPr="000C14D7">
        <w:t xml:space="preserve">856.461,70 </w:t>
      </w:r>
      <w:r w:rsidRPr="000C14D7">
        <w:t>€</w:t>
      </w:r>
    </w:p>
    <w:p w14:paraId="5E2F683D" w14:textId="77777777" w:rsidR="00BC7206" w:rsidRPr="000C14D7" w:rsidRDefault="00BC7206" w:rsidP="00BC7206">
      <w:pPr>
        <w:spacing w:after="0"/>
        <w:jc w:val="both"/>
      </w:pPr>
    </w:p>
    <w:p w14:paraId="5BBEC8C5" w14:textId="21E8952D" w:rsidR="00BC7206" w:rsidRPr="000C14D7" w:rsidRDefault="00BC7206" w:rsidP="00BC7206">
      <w:pPr>
        <w:spacing w:after="0"/>
        <w:jc w:val="both"/>
      </w:pPr>
      <w:r w:rsidRPr="000C14D7">
        <w:rPr>
          <w:b/>
          <w:bCs/>
        </w:rPr>
        <w:t xml:space="preserve">Utrošena proračunska sredstva: </w:t>
      </w:r>
      <w:r w:rsidR="00B55BFA" w:rsidRPr="000C14D7">
        <w:t>712.136,64</w:t>
      </w:r>
      <w:r w:rsidRPr="000C14D7">
        <w:t xml:space="preserve"> €</w:t>
      </w:r>
    </w:p>
    <w:p w14:paraId="41291AE3" w14:textId="77777777" w:rsidR="00BC7206" w:rsidRPr="000C14D7" w:rsidRDefault="00BC7206" w:rsidP="00BC7206">
      <w:pPr>
        <w:spacing w:after="0"/>
        <w:jc w:val="both"/>
      </w:pPr>
    </w:p>
    <w:p w14:paraId="60F950D4" w14:textId="7E7C506D" w:rsidR="00BC7206" w:rsidRPr="000C14D7" w:rsidRDefault="00BC7206" w:rsidP="00BC7206">
      <w:pPr>
        <w:spacing w:after="0"/>
        <w:jc w:val="both"/>
      </w:pPr>
      <w:r w:rsidRPr="000C14D7">
        <w:rPr>
          <w:b/>
          <w:bCs/>
        </w:rPr>
        <w:t xml:space="preserve">Status provedbe mjere: </w:t>
      </w:r>
      <w:r w:rsidRPr="000C14D7">
        <w:t>Provedeno</w:t>
      </w:r>
    </w:p>
    <w:p w14:paraId="579EB11A" w14:textId="77777777" w:rsidR="00BC7206" w:rsidRPr="000C14D7" w:rsidRDefault="00BC7206" w:rsidP="00BC7206">
      <w:pPr>
        <w:spacing w:after="0"/>
      </w:pPr>
    </w:p>
    <w:p w14:paraId="7DFD1559" w14:textId="3D28E920" w:rsidR="00BC7206" w:rsidRPr="000C14D7" w:rsidRDefault="00BC7206" w:rsidP="00CE6688">
      <w:pPr>
        <w:spacing w:after="0" w:line="276" w:lineRule="auto"/>
        <w:jc w:val="both"/>
      </w:pPr>
      <w:r w:rsidRPr="000C14D7">
        <w:rPr>
          <w:b/>
          <w:bCs/>
        </w:rPr>
        <w:t xml:space="preserve">Svrha provedbe mjere: </w:t>
      </w:r>
      <w:r w:rsidR="00CE6688" w:rsidRPr="000C14D7">
        <w:t>Svrha ove mjere je jačanje i unaprjeđenje funkcionalnosti i održivosti javne uprave, jačanje transparentnosti rada javne uprave i uključivanje građana kroz participativno upravljanje te promocija aktivnosti javne uprave i javnih politika.</w:t>
      </w:r>
    </w:p>
    <w:p w14:paraId="7128EE8A" w14:textId="77777777" w:rsidR="00BC7206" w:rsidRPr="000C14D7" w:rsidRDefault="00BC7206" w:rsidP="00BC7206">
      <w:pPr>
        <w:spacing w:after="0" w:line="276" w:lineRule="auto"/>
        <w:jc w:val="both"/>
      </w:pPr>
    </w:p>
    <w:p w14:paraId="4A542409" w14:textId="5EEF27CB" w:rsidR="00BC7206" w:rsidRPr="000C14D7" w:rsidRDefault="00BC7206" w:rsidP="008D3E47">
      <w:pPr>
        <w:spacing w:after="0" w:line="276" w:lineRule="auto"/>
        <w:jc w:val="both"/>
      </w:pPr>
      <w:r w:rsidRPr="000C14D7">
        <w:rPr>
          <w:b/>
          <w:bCs/>
        </w:rPr>
        <w:t xml:space="preserve">Opis statusa provedbe: </w:t>
      </w:r>
      <w:r w:rsidR="008D3E47" w:rsidRPr="000C14D7">
        <w:t xml:space="preserve">Općina Velika realizirala je sve planirane aktivnosti, uključujući redovan rad općinskih službi, otplatu primljenih zajmova, održavanje proračunske zalihe, nabavku dugotrajne imovine te redovan rad predstavničkih i izvršnih tijela. Također su uspješno provedene aktivnosti vezane uz političke stranke i provođenje izbornih procesa, uz osiguranje potpune transparentnosti i efikasnog </w:t>
      </w:r>
      <w:r w:rsidR="008D3E47" w:rsidRPr="000C14D7">
        <w:lastRenderedPageBreak/>
        <w:t>funkcioniranja lokalne uprave. Digitalizacija i modernizacija administrativnih procesa omogućila je poboljšanu dostupnost usluga građanima te unaprijedila participativno upravljanje.</w:t>
      </w:r>
    </w:p>
    <w:p w14:paraId="1D9FC611" w14:textId="77777777" w:rsidR="00BC7206" w:rsidRPr="000C14D7" w:rsidRDefault="00BC7206" w:rsidP="00BC7206">
      <w:pPr>
        <w:spacing w:after="0" w:line="276" w:lineRule="auto"/>
        <w:jc w:val="both"/>
      </w:pPr>
    </w:p>
    <w:p w14:paraId="52E1DF3C" w14:textId="00F43270" w:rsidR="00BC7206" w:rsidRPr="000C14D7" w:rsidRDefault="00BC7206" w:rsidP="00BC7206">
      <w:pPr>
        <w:shd w:val="clear" w:color="auto" w:fill="C00000"/>
        <w:spacing w:after="0" w:line="276" w:lineRule="auto"/>
        <w:jc w:val="both"/>
        <w:rPr>
          <w:b/>
          <w:bCs/>
        </w:rPr>
      </w:pPr>
      <w:r w:rsidRPr="000C14D7">
        <w:rPr>
          <w:b/>
          <w:bCs/>
        </w:rPr>
        <w:t>Mjera 3.2.1. Provedba sustavnog razvoja i praćenja prostornog planiranja</w:t>
      </w:r>
    </w:p>
    <w:p w14:paraId="292769D7" w14:textId="77777777" w:rsidR="00BC7206" w:rsidRPr="000C14D7" w:rsidRDefault="00BC7206" w:rsidP="00BC7206">
      <w:pPr>
        <w:spacing w:after="0"/>
        <w:jc w:val="both"/>
        <w:rPr>
          <w:b/>
          <w:bCs/>
        </w:rPr>
      </w:pPr>
    </w:p>
    <w:p w14:paraId="3E3DE6ED" w14:textId="333F9442" w:rsidR="00BC7206" w:rsidRPr="000C14D7" w:rsidRDefault="00BC7206" w:rsidP="00BC7206">
      <w:pPr>
        <w:spacing w:after="0"/>
        <w:jc w:val="both"/>
      </w:pPr>
      <w:r w:rsidRPr="000C14D7">
        <w:rPr>
          <w:b/>
          <w:bCs/>
        </w:rPr>
        <w:t xml:space="preserve">Nositelj provedbe mjere: </w:t>
      </w:r>
      <w:r w:rsidRPr="000C14D7">
        <w:t>Općina Velika</w:t>
      </w:r>
    </w:p>
    <w:p w14:paraId="67D0DBAD" w14:textId="77777777" w:rsidR="00BC7206" w:rsidRPr="000C14D7" w:rsidRDefault="00BC7206" w:rsidP="00BC7206">
      <w:pPr>
        <w:spacing w:after="0"/>
        <w:jc w:val="both"/>
      </w:pPr>
    </w:p>
    <w:p w14:paraId="528863EC" w14:textId="65C3376B" w:rsidR="00BC7206" w:rsidRPr="000C14D7" w:rsidRDefault="00BC7206" w:rsidP="00BC7206">
      <w:pPr>
        <w:spacing w:after="0"/>
        <w:jc w:val="both"/>
      </w:pPr>
      <w:r w:rsidRPr="000C14D7">
        <w:rPr>
          <w:b/>
          <w:bCs/>
        </w:rPr>
        <w:t xml:space="preserve">Planirani trošak provedbe mjere za 2025. godinu: </w:t>
      </w:r>
      <w:r w:rsidR="00DF6452" w:rsidRPr="000C14D7">
        <w:t xml:space="preserve">53.360,00 </w:t>
      </w:r>
      <w:r w:rsidRPr="000C14D7">
        <w:t>€</w:t>
      </w:r>
    </w:p>
    <w:p w14:paraId="556E3A09" w14:textId="77777777" w:rsidR="00BC7206" w:rsidRPr="000C14D7" w:rsidRDefault="00BC7206" w:rsidP="00BC7206">
      <w:pPr>
        <w:spacing w:after="0"/>
        <w:jc w:val="both"/>
      </w:pPr>
    </w:p>
    <w:p w14:paraId="00B55B4B" w14:textId="4BC9920A" w:rsidR="00BC7206" w:rsidRPr="000C14D7" w:rsidRDefault="00BC7206" w:rsidP="00BC7206">
      <w:pPr>
        <w:spacing w:after="0"/>
        <w:jc w:val="both"/>
      </w:pPr>
      <w:r w:rsidRPr="000C14D7">
        <w:rPr>
          <w:b/>
          <w:bCs/>
        </w:rPr>
        <w:t xml:space="preserve">Utrošena proračunska sredstva: </w:t>
      </w:r>
      <w:r w:rsidR="00B55BFA" w:rsidRPr="000C14D7">
        <w:t>24.966,00</w:t>
      </w:r>
      <w:r w:rsidRPr="000C14D7">
        <w:t xml:space="preserve"> €</w:t>
      </w:r>
    </w:p>
    <w:p w14:paraId="487BEE90" w14:textId="77777777" w:rsidR="00BC7206" w:rsidRPr="000C14D7" w:rsidRDefault="00BC7206" w:rsidP="00BC7206">
      <w:pPr>
        <w:spacing w:after="0"/>
        <w:jc w:val="both"/>
      </w:pPr>
    </w:p>
    <w:p w14:paraId="557BEB7F" w14:textId="1C0006F6" w:rsidR="00BC7206" w:rsidRPr="000C14D7" w:rsidRDefault="00BC7206" w:rsidP="00BC7206">
      <w:pPr>
        <w:spacing w:after="0"/>
        <w:jc w:val="both"/>
      </w:pPr>
      <w:r w:rsidRPr="000C14D7">
        <w:rPr>
          <w:b/>
          <w:bCs/>
        </w:rPr>
        <w:t xml:space="preserve">Status provedbe mjere: </w:t>
      </w:r>
      <w:r w:rsidRPr="000C14D7">
        <w:t>Provedeno</w:t>
      </w:r>
    </w:p>
    <w:p w14:paraId="0E063CA2" w14:textId="77777777" w:rsidR="00BC7206" w:rsidRPr="000C14D7" w:rsidRDefault="00BC7206" w:rsidP="00BC7206">
      <w:pPr>
        <w:spacing w:after="0"/>
      </w:pPr>
    </w:p>
    <w:p w14:paraId="6AA7AEBE" w14:textId="40897113" w:rsidR="00331B37" w:rsidRPr="000C14D7" w:rsidRDefault="00BC7206" w:rsidP="00331B37">
      <w:pPr>
        <w:spacing w:after="0" w:line="276" w:lineRule="auto"/>
        <w:jc w:val="both"/>
      </w:pPr>
      <w:r w:rsidRPr="000C14D7">
        <w:rPr>
          <w:b/>
          <w:bCs/>
        </w:rPr>
        <w:t xml:space="preserve">Svrha provedbe mjere: </w:t>
      </w:r>
      <w:r w:rsidR="00331B37" w:rsidRPr="000C14D7">
        <w:t>Izradom prostorno-planske dokumentacije, praćenjem postotka izgrađenosti u prostornim planovima, izmjenom i nadopunom prostorno-planske dokumentacije , sustavnim praćenje stvarnog korištenja i planirane namjene zemljišta, kontrolom urbanizacije i širenja građevinskih područja određenih prostornim</w:t>
      </w:r>
    </w:p>
    <w:p w14:paraId="57482581" w14:textId="2F686CDB" w:rsidR="00BC7206" w:rsidRPr="000C14D7" w:rsidRDefault="00331B37" w:rsidP="00BC7206">
      <w:pPr>
        <w:spacing w:after="0" w:line="276" w:lineRule="auto"/>
        <w:jc w:val="both"/>
      </w:pPr>
      <w:r w:rsidRPr="000C14D7">
        <w:t>planovima, zaustavljanjem daljnje degradacije krajobraza intenzivnom, nezakonitom i/ili neprimjerenom gradnjom, uređivanjem i ažuriranje katastarskih i zemljišno-knjižnih evidencija će se unaprijediti sustav prostornog planiranja.</w:t>
      </w:r>
    </w:p>
    <w:p w14:paraId="7E1F0A7A" w14:textId="77777777" w:rsidR="00154BDC" w:rsidRPr="000C14D7" w:rsidRDefault="00154BDC" w:rsidP="00BC7206">
      <w:pPr>
        <w:spacing w:after="0" w:line="276" w:lineRule="auto"/>
        <w:jc w:val="both"/>
      </w:pPr>
    </w:p>
    <w:p w14:paraId="289E03D2" w14:textId="62A1C8C5" w:rsidR="00BC7206" w:rsidRPr="000C14D7" w:rsidRDefault="00BC7206" w:rsidP="00BC7206">
      <w:pPr>
        <w:spacing w:after="0" w:line="276" w:lineRule="auto"/>
        <w:jc w:val="both"/>
      </w:pPr>
      <w:r w:rsidRPr="000C14D7">
        <w:rPr>
          <w:b/>
          <w:bCs/>
        </w:rPr>
        <w:t xml:space="preserve">Opis statusa provedbe: </w:t>
      </w:r>
      <w:r w:rsidR="00154BDC" w:rsidRPr="000C14D7">
        <w:t>Općina Velika realizirala je sve aktivnosti predviđene proračunom i Planom provedbe, uključujući izradu i ažuriranje prostorno-planske dokumentacije, praćenje postotka izgrađenosti u prostornim planovima, te izmjene i nadopune dokumentacije.</w:t>
      </w:r>
    </w:p>
    <w:p w14:paraId="004E341A" w14:textId="77777777" w:rsidR="00AA0F25" w:rsidRPr="000C14D7" w:rsidRDefault="00AA0F25" w:rsidP="00BC7206">
      <w:pPr>
        <w:spacing w:after="0" w:line="276" w:lineRule="auto"/>
        <w:jc w:val="both"/>
      </w:pPr>
    </w:p>
    <w:p w14:paraId="41CA3FAB" w14:textId="77777777" w:rsidR="00BC7206" w:rsidRPr="000C14D7" w:rsidRDefault="00BC7206" w:rsidP="00BC7206">
      <w:pPr>
        <w:shd w:val="clear" w:color="auto" w:fill="C00000"/>
        <w:spacing w:after="0" w:line="276" w:lineRule="auto"/>
        <w:jc w:val="both"/>
        <w:rPr>
          <w:b/>
          <w:bCs/>
        </w:rPr>
      </w:pPr>
      <w:r w:rsidRPr="000C14D7">
        <w:rPr>
          <w:b/>
          <w:bCs/>
        </w:rPr>
        <w:t>Mjera 3.3.2. Unapređenje sustava zaštite od velikih nesreća, prirodnih nepogoda</w:t>
      </w:r>
    </w:p>
    <w:p w14:paraId="3B5062DF" w14:textId="06F95A31" w:rsidR="00BC7206" w:rsidRPr="000C14D7" w:rsidRDefault="00BC7206" w:rsidP="00BC7206">
      <w:pPr>
        <w:shd w:val="clear" w:color="auto" w:fill="C00000"/>
        <w:spacing w:after="0" w:line="276" w:lineRule="auto"/>
        <w:jc w:val="both"/>
        <w:rPr>
          <w:b/>
          <w:bCs/>
        </w:rPr>
      </w:pPr>
      <w:r w:rsidRPr="000C14D7">
        <w:rPr>
          <w:b/>
          <w:bCs/>
        </w:rPr>
        <w:t>i drugih nesreća</w:t>
      </w:r>
    </w:p>
    <w:p w14:paraId="15EDD99C" w14:textId="77777777" w:rsidR="00BC7206" w:rsidRPr="000C14D7" w:rsidRDefault="00BC7206" w:rsidP="00BC7206">
      <w:pPr>
        <w:spacing w:after="0"/>
        <w:jc w:val="both"/>
        <w:rPr>
          <w:b/>
          <w:bCs/>
        </w:rPr>
      </w:pPr>
    </w:p>
    <w:p w14:paraId="60C1EBEB" w14:textId="77777777" w:rsidR="00BC7206" w:rsidRPr="000C14D7" w:rsidRDefault="00BC7206" w:rsidP="00BC7206">
      <w:pPr>
        <w:spacing w:after="0"/>
        <w:jc w:val="both"/>
      </w:pPr>
      <w:r w:rsidRPr="000C14D7">
        <w:rPr>
          <w:b/>
          <w:bCs/>
        </w:rPr>
        <w:t xml:space="preserve">Nositelj provedbe mjere: </w:t>
      </w:r>
      <w:r w:rsidRPr="000C14D7">
        <w:t>Općina Velika</w:t>
      </w:r>
    </w:p>
    <w:p w14:paraId="0A8483B2" w14:textId="77777777" w:rsidR="00BC7206" w:rsidRPr="000C14D7" w:rsidRDefault="00BC7206" w:rsidP="00BC7206">
      <w:pPr>
        <w:spacing w:after="0"/>
        <w:jc w:val="both"/>
      </w:pPr>
    </w:p>
    <w:p w14:paraId="18BCF7AB" w14:textId="20AAD72A" w:rsidR="00BC7206" w:rsidRPr="000C14D7" w:rsidRDefault="00BC7206" w:rsidP="00BC7206">
      <w:pPr>
        <w:spacing w:after="0"/>
        <w:jc w:val="both"/>
      </w:pPr>
      <w:r w:rsidRPr="000C14D7">
        <w:rPr>
          <w:b/>
          <w:bCs/>
        </w:rPr>
        <w:t xml:space="preserve">Planirani trošak provedbe mjere za 2025. godinu: </w:t>
      </w:r>
      <w:r w:rsidR="00DF6452" w:rsidRPr="000C14D7">
        <w:t xml:space="preserve">121.500,00 </w:t>
      </w:r>
      <w:r w:rsidRPr="000C14D7">
        <w:t>€</w:t>
      </w:r>
    </w:p>
    <w:p w14:paraId="247610D9" w14:textId="77777777" w:rsidR="00BC7206" w:rsidRPr="000C14D7" w:rsidRDefault="00BC7206" w:rsidP="00BC7206">
      <w:pPr>
        <w:spacing w:after="0"/>
        <w:jc w:val="both"/>
      </w:pPr>
    </w:p>
    <w:p w14:paraId="6071115F" w14:textId="071BBB2B" w:rsidR="00BC7206" w:rsidRPr="000C14D7" w:rsidRDefault="00BC7206" w:rsidP="00BC7206">
      <w:pPr>
        <w:spacing w:after="0"/>
        <w:jc w:val="both"/>
      </w:pPr>
      <w:r w:rsidRPr="000C14D7">
        <w:rPr>
          <w:b/>
          <w:bCs/>
        </w:rPr>
        <w:t xml:space="preserve">Utrošena proračunska sredstva: </w:t>
      </w:r>
      <w:r w:rsidR="00B55BFA" w:rsidRPr="000C14D7">
        <w:t>103.933,67</w:t>
      </w:r>
      <w:r w:rsidRPr="000C14D7">
        <w:t xml:space="preserve"> €</w:t>
      </w:r>
    </w:p>
    <w:p w14:paraId="6CB460B8" w14:textId="77777777" w:rsidR="00BC7206" w:rsidRPr="000C14D7" w:rsidRDefault="00BC7206" w:rsidP="00BC7206">
      <w:pPr>
        <w:spacing w:after="0"/>
        <w:jc w:val="both"/>
      </w:pPr>
    </w:p>
    <w:p w14:paraId="5EEF72AB" w14:textId="3E0FED9E" w:rsidR="00BC7206" w:rsidRPr="000C14D7" w:rsidRDefault="00BC7206" w:rsidP="00BC7206">
      <w:pPr>
        <w:spacing w:after="0"/>
        <w:jc w:val="both"/>
      </w:pPr>
      <w:r w:rsidRPr="000C14D7">
        <w:rPr>
          <w:b/>
          <w:bCs/>
        </w:rPr>
        <w:t xml:space="preserve">Status provedbe mjere: </w:t>
      </w:r>
      <w:r w:rsidRPr="000C14D7">
        <w:t>Provedeno</w:t>
      </w:r>
    </w:p>
    <w:p w14:paraId="230F05D4" w14:textId="77777777" w:rsidR="00BC7206" w:rsidRPr="000C14D7" w:rsidRDefault="00BC7206" w:rsidP="00BC7206">
      <w:pPr>
        <w:spacing w:after="0"/>
      </w:pPr>
    </w:p>
    <w:p w14:paraId="125F6B96" w14:textId="048A2A71" w:rsidR="00BC7206" w:rsidRPr="000C14D7" w:rsidRDefault="00BC7206" w:rsidP="00EE2C4A">
      <w:pPr>
        <w:spacing w:after="0" w:line="276" w:lineRule="auto"/>
        <w:jc w:val="both"/>
      </w:pPr>
      <w:r w:rsidRPr="000C14D7">
        <w:rPr>
          <w:b/>
          <w:bCs/>
        </w:rPr>
        <w:t xml:space="preserve">Svrha provedbe mjere: </w:t>
      </w:r>
      <w:r w:rsidR="00EE2C4A" w:rsidRPr="000C14D7">
        <w:t>Jačanjem operativnih snaga sustava civilne zaštite, ulaganjem u objekte i/ili opremanje objekata operativnih snaga civilne zaštite, izrada procjena rizika od katastrofa za područje županije, izrada ocjene spremnosti sustava civilne zaštite za djelovanje te izradom planova za jačanje operativne sposobnosti snaga civilne zaštite unaprijedit će se sustav zaštite od velikih nesreća i prirodnih nesreća.</w:t>
      </w:r>
    </w:p>
    <w:p w14:paraId="71AF1D99" w14:textId="77777777" w:rsidR="00BC7206" w:rsidRPr="000C14D7" w:rsidRDefault="00BC7206" w:rsidP="00BC7206">
      <w:pPr>
        <w:spacing w:after="0" w:line="276" w:lineRule="auto"/>
        <w:jc w:val="both"/>
      </w:pPr>
    </w:p>
    <w:p w14:paraId="660F7B0E" w14:textId="5AF85564" w:rsidR="00BC7206" w:rsidRPr="000C14D7" w:rsidRDefault="00BC7206" w:rsidP="00154BDC">
      <w:pPr>
        <w:spacing w:after="0" w:line="276" w:lineRule="auto"/>
        <w:jc w:val="both"/>
      </w:pPr>
      <w:r w:rsidRPr="000C14D7">
        <w:rPr>
          <w:b/>
          <w:bCs/>
        </w:rPr>
        <w:lastRenderedPageBreak/>
        <w:t xml:space="preserve">Opis statusa provedbe: </w:t>
      </w:r>
      <w:r w:rsidR="00154BDC" w:rsidRPr="000C14D7">
        <w:t>Općina Velika realizirala je sve predviđene aktivnosti sukladno proračunu i Planom provedbe. Ulaganja su uključivala jačanje operativnih kapaciteta sustava civilne zaštite, financiranje redovnog rada i kapitalnih ulaganja u dobrovoljna vatrogasna društva (DVD), Javnu vatrogasnu postrojbu, HGSS te aktivnosti Civilne zaštite. Također su izrađene procjene rizika od katastrofa za područje županije, ocjene spremnosti sustava civilne zaštite za djelovanje i planovi za jačanje operativne sposobnosti snaga civilne zaštite.</w:t>
      </w:r>
    </w:p>
    <w:p w14:paraId="42C730A3" w14:textId="77777777" w:rsidR="009B3BB3" w:rsidRPr="000C14D7" w:rsidRDefault="009B3BB3" w:rsidP="00E0118D">
      <w:pPr>
        <w:spacing w:after="0" w:line="276" w:lineRule="auto"/>
        <w:jc w:val="both"/>
      </w:pPr>
    </w:p>
    <w:p w14:paraId="06DC2343" w14:textId="77777777" w:rsidR="006B583C" w:rsidRPr="000C14D7" w:rsidRDefault="006B583C" w:rsidP="006B583C">
      <w:pPr>
        <w:pStyle w:val="Naslov2"/>
        <w:rPr>
          <w:color w:val="auto"/>
        </w:rPr>
      </w:pPr>
      <w:bookmarkStart w:id="18" w:name="_Toc107583315"/>
      <w:r w:rsidRPr="000C14D7">
        <w:rPr>
          <w:color w:val="auto"/>
        </w:rPr>
        <w:t>Zaključak o ostvarenom napretku u provedbi mjera</w:t>
      </w:r>
      <w:bookmarkEnd w:id="18"/>
    </w:p>
    <w:p w14:paraId="79C78181" w14:textId="77777777" w:rsidR="00147D66" w:rsidRPr="000C14D7" w:rsidRDefault="00147D66" w:rsidP="00EE39D8">
      <w:pPr>
        <w:spacing w:after="0" w:line="276" w:lineRule="auto"/>
        <w:jc w:val="both"/>
        <w:rPr>
          <w:highlight w:val="yellow"/>
        </w:rPr>
      </w:pPr>
    </w:p>
    <w:p w14:paraId="37D989BB" w14:textId="77777777" w:rsidR="00147D66" w:rsidRPr="000C14D7" w:rsidRDefault="00147D66" w:rsidP="00147D66">
      <w:pPr>
        <w:spacing w:after="0" w:line="276" w:lineRule="auto"/>
        <w:jc w:val="both"/>
      </w:pPr>
      <w:r w:rsidRPr="000C14D7">
        <w:t>Sve mjere predviđene programom uspješno su dovršene te su na kraju godine imale status „Provedeno“, čime je potvrđeno da su planirane aktivnosti i ciljevi u potpunosti ostvareni.</w:t>
      </w:r>
    </w:p>
    <w:p w14:paraId="2F85AA05" w14:textId="77777777" w:rsidR="00147D66" w:rsidRPr="000C14D7" w:rsidRDefault="00147D66" w:rsidP="00147D66">
      <w:pPr>
        <w:spacing w:after="0" w:line="276" w:lineRule="auto"/>
        <w:jc w:val="both"/>
      </w:pPr>
    </w:p>
    <w:p w14:paraId="35D8488D" w14:textId="0AAF11C5" w:rsidR="00147D66" w:rsidRPr="000C14D7" w:rsidRDefault="00147D66" w:rsidP="00147D66">
      <w:pPr>
        <w:spacing w:after="0" w:line="276" w:lineRule="auto"/>
        <w:jc w:val="both"/>
      </w:pPr>
      <w:r w:rsidRPr="000C14D7">
        <w:t>Ovim se može zaključiti da Općina Velika provodi sve zadane mjere strateškog akta planiranom dinamikom, čime aktivno doprinosi razvoju sustava strateškog upravljanja na razini Požeško-slavonske županije, ali i Republike Hrvatske, dok istovremeno strateški planira i provodi mjere koje ostvaruju lokalne razvojne ciljeve i podižu kvalitetu života svih stanovnika Općine.</w:t>
      </w:r>
    </w:p>
    <w:p w14:paraId="45640EAE" w14:textId="77777777" w:rsidR="00147D66" w:rsidRPr="000C14D7" w:rsidRDefault="00147D66" w:rsidP="00147D66">
      <w:pPr>
        <w:spacing w:after="0" w:line="276" w:lineRule="auto"/>
        <w:jc w:val="both"/>
      </w:pPr>
    </w:p>
    <w:p w14:paraId="4639E6D5" w14:textId="2A9411AA" w:rsidR="00147D66" w:rsidRPr="000C14D7" w:rsidRDefault="00147D66" w:rsidP="00147D66">
      <w:pPr>
        <w:spacing w:after="0" w:line="276" w:lineRule="auto"/>
        <w:jc w:val="both"/>
        <w:rPr>
          <w:highlight w:val="yellow"/>
        </w:rPr>
      </w:pPr>
      <w:r w:rsidRPr="000C14D7">
        <w:t>Tijekom izvještajnog razdoblja održani su i lokalni izbori, pri čemu je na čelu Općine ostao isti načelnik, što je osiguralo kontinuitet u provedbi lokalnih politika i strateških aktivnosti.</w:t>
      </w:r>
    </w:p>
    <w:p w14:paraId="101DB38E" w14:textId="77777777" w:rsidR="00EE39D8" w:rsidRPr="000C14D7" w:rsidRDefault="00EE39D8" w:rsidP="00EE39D8">
      <w:pPr>
        <w:spacing w:after="0" w:line="276" w:lineRule="auto"/>
        <w:jc w:val="both"/>
        <w:rPr>
          <w:rFonts w:ascii="Times New Roman" w:hAnsi="Times New Roman" w:cs="Times New Roman"/>
        </w:rPr>
      </w:pPr>
    </w:p>
    <w:p w14:paraId="132D017E" w14:textId="77777777" w:rsidR="007F1204" w:rsidRPr="000C14D7" w:rsidRDefault="00EE39D8" w:rsidP="00CA3646">
      <w:pPr>
        <w:spacing w:after="0" w:line="276" w:lineRule="auto"/>
        <w:jc w:val="both"/>
      </w:pPr>
      <w:r w:rsidRPr="000C14D7">
        <w:t xml:space="preserve">Najviše proračunskih sredstava koja su predmet analize Godišnjeg izvješća o provedbi Provedbenog programa Općine </w:t>
      </w:r>
      <w:r w:rsidR="00426057" w:rsidRPr="000C14D7">
        <w:t>Velika</w:t>
      </w:r>
      <w:r w:rsidRPr="000C14D7">
        <w:t xml:space="preserve"> za 202</w:t>
      </w:r>
      <w:r w:rsidR="00340847" w:rsidRPr="000C14D7">
        <w:t>5</w:t>
      </w:r>
      <w:r w:rsidRPr="000C14D7">
        <w:t xml:space="preserve">. godinu utrošeno je na mjere: </w:t>
      </w:r>
    </w:p>
    <w:p w14:paraId="2E024470" w14:textId="56DDF736" w:rsidR="007F1204" w:rsidRPr="000C14D7" w:rsidRDefault="007F1204" w:rsidP="007F1204">
      <w:pPr>
        <w:pStyle w:val="Odlomakpopisa"/>
        <w:numPr>
          <w:ilvl w:val="0"/>
          <w:numId w:val="41"/>
        </w:numPr>
        <w:spacing w:after="0" w:line="276" w:lineRule="auto"/>
        <w:jc w:val="both"/>
      </w:pPr>
      <w:r w:rsidRPr="000C14D7">
        <w:t>Mjera 2.6.3. Ulaganje u lokalnu komunalnu infrastrukturu, sustav opskrbe prirodnim plinom i električnu energiju</w:t>
      </w:r>
    </w:p>
    <w:p w14:paraId="6CA16B70" w14:textId="270FF122" w:rsidR="007F1204" w:rsidRPr="000C14D7" w:rsidRDefault="007F1204" w:rsidP="007F1204">
      <w:pPr>
        <w:pStyle w:val="Odlomakpopisa"/>
        <w:numPr>
          <w:ilvl w:val="0"/>
          <w:numId w:val="41"/>
        </w:numPr>
        <w:spacing w:after="0" w:line="276" w:lineRule="auto"/>
        <w:jc w:val="both"/>
      </w:pPr>
      <w:r w:rsidRPr="000C14D7">
        <w:t>Mjera 3.1.1. Jačanje transparentnosti, upravljanja i digitalizacije javne uprave</w:t>
      </w:r>
    </w:p>
    <w:p w14:paraId="31ADAA5C" w14:textId="3CB4025F" w:rsidR="007F1204" w:rsidRPr="000C14D7" w:rsidRDefault="007F1204" w:rsidP="007F1204">
      <w:pPr>
        <w:pStyle w:val="Odlomakpopisa"/>
        <w:numPr>
          <w:ilvl w:val="0"/>
          <w:numId w:val="41"/>
        </w:numPr>
        <w:spacing w:after="0" w:line="276" w:lineRule="auto"/>
        <w:jc w:val="both"/>
      </w:pPr>
      <w:r w:rsidRPr="000C14D7">
        <w:t>Mjera 2.6.1. Ulaganje u cestovni i željeznički promet</w:t>
      </w:r>
    </w:p>
    <w:p w14:paraId="2F16FFB3" w14:textId="77777777" w:rsidR="007F1204" w:rsidRPr="000C14D7" w:rsidRDefault="007F1204" w:rsidP="007F1204">
      <w:pPr>
        <w:pStyle w:val="Odlomakpopisa"/>
        <w:numPr>
          <w:ilvl w:val="0"/>
          <w:numId w:val="41"/>
        </w:numPr>
        <w:spacing w:after="0" w:line="276" w:lineRule="auto"/>
        <w:jc w:val="both"/>
      </w:pPr>
      <w:r w:rsidRPr="000C14D7">
        <w:t>Mjera 2.7.2. Povećanje energetske učinkovitosti i korištenja alternativnih izvora energije</w:t>
      </w:r>
    </w:p>
    <w:p w14:paraId="131C5BC9" w14:textId="205C3E30" w:rsidR="007F1204" w:rsidRPr="000C14D7" w:rsidRDefault="007F1204" w:rsidP="007F1204">
      <w:pPr>
        <w:pStyle w:val="Odlomakpopisa"/>
        <w:numPr>
          <w:ilvl w:val="0"/>
          <w:numId w:val="41"/>
        </w:numPr>
        <w:spacing w:after="0" w:line="276" w:lineRule="auto"/>
        <w:jc w:val="both"/>
      </w:pPr>
      <w:r w:rsidRPr="000C14D7">
        <w:t>Mjera 2.8.1. Poticanje pronatalitetne politike</w:t>
      </w:r>
    </w:p>
    <w:p w14:paraId="28FE89FC" w14:textId="77777777" w:rsidR="007F1204" w:rsidRPr="000C14D7" w:rsidRDefault="007F1204" w:rsidP="00CA3646">
      <w:pPr>
        <w:spacing w:after="0" w:line="276" w:lineRule="auto"/>
        <w:jc w:val="both"/>
      </w:pPr>
    </w:p>
    <w:p w14:paraId="68FBAF3C" w14:textId="77777777" w:rsidR="00CA3646" w:rsidRPr="000C14D7" w:rsidRDefault="00CA3646" w:rsidP="00CA3646">
      <w:pPr>
        <w:pStyle w:val="Naslov2"/>
        <w:jc w:val="both"/>
        <w:rPr>
          <w:color w:val="auto"/>
        </w:rPr>
      </w:pPr>
      <w:bookmarkStart w:id="19" w:name="_Toc158121951"/>
      <w:r w:rsidRPr="000C14D7">
        <w:rPr>
          <w:color w:val="auto"/>
        </w:rPr>
        <w:t>Preporuke radnji nužnih na otklanjanje prepreka u provedbi ključnih točaka ostvarenja i/ili mjera</w:t>
      </w:r>
      <w:bookmarkEnd w:id="19"/>
    </w:p>
    <w:p w14:paraId="33A003A1" w14:textId="77777777" w:rsidR="00CA3646" w:rsidRPr="000C14D7" w:rsidRDefault="00CA3646" w:rsidP="00E0118D">
      <w:pPr>
        <w:spacing w:after="0" w:line="276" w:lineRule="auto"/>
        <w:jc w:val="both"/>
      </w:pPr>
    </w:p>
    <w:p w14:paraId="5D6F0A53" w14:textId="5CD21BE3" w:rsidR="00CA3646" w:rsidRPr="000C14D7" w:rsidRDefault="00CA3646" w:rsidP="00CA3646">
      <w:pPr>
        <w:spacing w:after="0" w:line="276" w:lineRule="auto"/>
        <w:jc w:val="both"/>
      </w:pPr>
      <w:r w:rsidRPr="000C14D7">
        <w:t xml:space="preserve">Budući da Općina </w:t>
      </w:r>
      <w:r w:rsidR="00426057" w:rsidRPr="000C14D7">
        <w:t>Velika</w:t>
      </w:r>
      <w:r w:rsidRPr="000C14D7">
        <w:t xml:space="preserve"> uspješno provodi mjere definirane u Provedbenom programu Općine </w:t>
      </w:r>
      <w:r w:rsidR="00426057" w:rsidRPr="000C14D7">
        <w:t>Velika</w:t>
      </w:r>
      <w:r w:rsidRPr="000C14D7">
        <w:t xml:space="preserve"> za razdoblje 2021.-2025. godine</w:t>
      </w:r>
      <w:r w:rsidR="007F1204" w:rsidRPr="000C14D7">
        <w:t xml:space="preserve"> te da su sve mjere dovršene i imaju status „Provedeno“, a aktivnosti su realizirane u skladu s predviđenom dinamikom, ne postoji potreba za dodatnim radnjama ili intervencijama radi otklanjanja prepreka u postizanju ključnih ciljeva i točaka ostvarenja. </w:t>
      </w:r>
      <w:r w:rsidRPr="000C14D7">
        <w:t xml:space="preserve"> </w:t>
      </w:r>
    </w:p>
    <w:p w14:paraId="153A5B46" w14:textId="77777777" w:rsidR="003D40D9" w:rsidRPr="000C14D7" w:rsidRDefault="003D40D9" w:rsidP="00E0118D">
      <w:pPr>
        <w:spacing w:after="0" w:line="276" w:lineRule="auto"/>
        <w:jc w:val="both"/>
      </w:pPr>
    </w:p>
    <w:p w14:paraId="7ACC4466" w14:textId="77777777" w:rsidR="00E0118D" w:rsidRPr="000C14D7" w:rsidRDefault="006B583C" w:rsidP="001860DA">
      <w:pPr>
        <w:pStyle w:val="Naslov1"/>
        <w:spacing w:before="0"/>
        <w:jc w:val="center"/>
        <w:rPr>
          <w:color w:val="auto"/>
        </w:rPr>
      </w:pPr>
      <w:bookmarkStart w:id="20" w:name="_Toc107583316"/>
      <w:r w:rsidRPr="000C14D7">
        <w:rPr>
          <w:color w:val="auto"/>
        </w:rPr>
        <w:lastRenderedPageBreak/>
        <w:t>DOPRINOS OSTVARENJU CILJEVA JAVNIH POLITIKA</w:t>
      </w:r>
      <w:bookmarkEnd w:id="20"/>
      <w:r w:rsidRPr="000C14D7">
        <w:rPr>
          <w:color w:val="auto"/>
        </w:rPr>
        <w:cr/>
      </w:r>
    </w:p>
    <w:p w14:paraId="0968F132" w14:textId="77777777" w:rsidR="00483010" w:rsidRPr="000C14D7" w:rsidRDefault="00483010" w:rsidP="00483010">
      <w:pPr>
        <w:spacing w:after="0" w:line="276" w:lineRule="auto"/>
        <w:jc w:val="both"/>
      </w:pPr>
      <w:r w:rsidRPr="000C14D7">
        <w:t xml:space="preserve">U ovom dijelu izvješća navode se ciljevi javnih politika kojima se doprinosi provedbom mjera utvrđenih u provedbenom programu te u okviru pojedinog cilja nabrajaju se najvažniji rezultati koje je samoupravna jedinica ostvarila tijekom izvještajnog razdoblja. Općina će se usmjeriti na rezultate koji donose koristi građanima i od većeg su značaja za društvo u cjelini. </w:t>
      </w:r>
    </w:p>
    <w:p w14:paraId="19F9D39F" w14:textId="77777777" w:rsidR="00A53D2C" w:rsidRPr="000C14D7" w:rsidRDefault="00A53D2C" w:rsidP="00483010">
      <w:pPr>
        <w:spacing w:after="0" w:line="276" w:lineRule="auto"/>
        <w:jc w:val="both"/>
      </w:pPr>
    </w:p>
    <w:p w14:paraId="2038470A" w14:textId="77777777" w:rsidR="00A53D2C" w:rsidRPr="000C14D7" w:rsidRDefault="00A53D2C" w:rsidP="00A53D2C">
      <w:pPr>
        <w:spacing w:after="0" w:line="276" w:lineRule="auto"/>
        <w:jc w:val="both"/>
      </w:pPr>
      <w:r w:rsidRPr="000C14D7">
        <w:t xml:space="preserve">Iznimno u početnom ciklusu strateškog planiranja, odnosno tijekom 2021. godine, zbog činjenice da planovi razvoja nisu usvojeni, prilikom izrade Provedbenih programa jedinica lokalne samouprave bilo je dozvoljeno kao hijerarhijski nadređeni akt strateškog planiranja unijeti Nacionalnu razvojnu strategiju Republike Hrvatske do 2030. godine i doprinos provedbi pripadajućih strateških ciljeva. </w:t>
      </w:r>
    </w:p>
    <w:p w14:paraId="2A0A2107" w14:textId="77777777" w:rsidR="00A53D2C" w:rsidRPr="000C14D7" w:rsidRDefault="00A53D2C" w:rsidP="00A53D2C">
      <w:pPr>
        <w:spacing w:after="0" w:line="276" w:lineRule="auto"/>
        <w:jc w:val="both"/>
      </w:pPr>
    </w:p>
    <w:p w14:paraId="61A1CD93" w14:textId="77777777" w:rsidR="00A53D2C" w:rsidRPr="000C14D7" w:rsidRDefault="00A53D2C" w:rsidP="00A53D2C">
      <w:pPr>
        <w:spacing w:after="0" w:line="276" w:lineRule="auto"/>
        <w:jc w:val="both"/>
      </w:pPr>
      <w:r w:rsidRPr="000C14D7">
        <w:t>Po donošenju hijerarhijski nadređenih planova razvoja bilo je potrebno revidirati provedbene programe i dopuniti ih pripadajućim sadržajem (preuzeti mjere iz usvojenih planova razvoja u provedbeni program).</w:t>
      </w:r>
    </w:p>
    <w:p w14:paraId="7A021182" w14:textId="77777777" w:rsidR="00483010" w:rsidRPr="000C14D7" w:rsidRDefault="00483010" w:rsidP="00483010">
      <w:pPr>
        <w:spacing w:after="0"/>
      </w:pPr>
    </w:p>
    <w:p w14:paraId="3C668F54" w14:textId="2D2CFAB1" w:rsidR="005D78DF" w:rsidRPr="000C14D7" w:rsidRDefault="005D78DF" w:rsidP="005A0D17">
      <w:pPr>
        <w:spacing w:after="0" w:line="276" w:lineRule="auto"/>
        <w:jc w:val="both"/>
      </w:pPr>
      <w:r w:rsidRPr="000C14D7">
        <w:t xml:space="preserve">Općina </w:t>
      </w:r>
      <w:r w:rsidR="00426057" w:rsidRPr="000C14D7">
        <w:t>Velika</w:t>
      </w:r>
      <w:r w:rsidRPr="000C14D7">
        <w:t xml:space="preserve"> provedbom mjera u Provedbenom programu doprinosi provedbi</w:t>
      </w:r>
      <w:r w:rsidR="00A53D2C" w:rsidRPr="000C14D7">
        <w:t xml:space="preserve"> </w:t>
      </w:r>
      <w:r w:rsidR="00291091" w:rsidRPr="000C14D7">
        <w:t xml:space="preserve">sljedećih </w:t>
      </w:r>
      <w:r w:rsidR="00A53D2C" w:rsidRPr="000C14D7">
        <w:t>strateških</w:t>
      </w:r>
      <w:r w:rsidRPr="000C14D7">
        <w:t xml:space="preserve"> ciljeva</w:t>
      </w:r>
      <w:r w:rsidR="005A0D17" w:rsidRPr="000C14D7">
        <w:t xml:space="preserve"> iz Plana razvoja Požeško-slavonske županije za razdoblje 2021.-2027.godine </w:t>
      </w:r>
      <w:r w:rsidRPr="000C14D7">
        <w:t>:</w:t>
      </w:r>
    </w:p>
    <w:p w14:paraId="40D94F20" w14:textId="45B875FA" w:rsidR="00D918BF" w:rsidRPr="000C14D7" w:rsidRDefault="005A0D17" w:rsidP="005A0D17">
      <w:pPr>
        <w:pStyle w:val="Odlomakpopisa"/>
        <w:numPr>
          <w:ilvl w:val="0"/>
          <w:numId w:val="42"/>
        </w:numPr>
        <w:spacing w:after="0" w:line="276" w:lineRule="auto"/>
        <w:jc w:val="both"/>
      </w:pPr>
      <w:bookmarkStart w:id="21" w:name="_Hlk107580116"/>
      <w:bookmarkStart w:id="22" w:name="_Hlk109216284"/>
      <w:r w:rsidRPr="000C14D7">
        <w:t>1.1. Razviti konkurentno i pametno gospodarstvo</w:t>
      </w:r>
    </w:p>
    <w:p w14:paraId="2A2641B7" w14:textId="1552B072" w:rsidR="005A0D17" w:rsidRPr="000C14D7" w:rsidRDefault="005A0D17" w:rsidP="005A0D17">
      <w:pPr>
        <w:pStyle w:val="Odlomakpopisa"/>
        <w:numPr>
          <w:ilvl w:val="0"/>
          <w:numId w:val="42"/>
        </w:numPr>
        <w:spacing w:after="0" w:line="276" w:lineRule="auto"/>
        <w:jc w:val="both"/>
      </w:pPr>
      <w:r w:rsidRPr="000C14D7">
        <w:t>1.2. Povećati konkurentnosti u poljoprivredi i akvakulturi</w:t>
      </w:r>
    </w:p>
    <w:p w14:paraId="79EEBB9C" w14:textId="3B3D70B5" w:rsidR="005A0D17" w:rsidRPr="000C14D7" w:rsidRDefault="005A0D17" w:rsidP="005A0D17">
      <w:pPr>
        <w:pStyle w:val="Odlomakpopisa"/>
        <w:numPr>
          <w:ilvl w:val="0"/>
          <w:numId w:val="42"/>
        </w:numPr>
        <w:spacing w:after="0" w:line="276" w:lineRule="auto"/>
        <w:jc w:val="both"/>
      </w:pPr>
      <w:r w:rsidRPr="000C14D7">
        <w:t>1.3. Razviti održiv, inovativan i otporan turizam</w:t>
      </w:r>
    </w:p>
    <w:p w14:paraId="543618CA" w14:textId="07F0F3C5" w:rsidR="005A0D17" w:rsidRPr="000C14D7" w:rsidRDefault="005A0D17" w:rsidP="005A0D17">
      <w:pPr>
        <w:pStyle w:val="Odlomakpopisa"/>
        <w:numPr>
          <w:ilvl w:val="0"/>
          <w:numId w:val="42"/>
        </w:numPr>
        <w:spacing w:after="0" w:line="276" w:lineRule="auto"/>
        <w:jc w:val="both"/>
      </w:pPr>
      <w:r w:rsidRPr="000C14D7">
        <w:t>2.1. Osigurati razvoj sustava odgoja, obrazovanja i znanosti</w:t>
      </w:r>
    </w:p>
    <w:p w14:paraId="2CC3FCE6" w14:textId="2FDF71DC" w:rsidR="005A0D17" w:rsidRPr="000C14D7" w:rsidRDefault="005A0D17" w:rsidP="005A0D17">
      <w:pPr>
        <w:pStyle w:val="Odlomakpopisa"/>
        <w:numPr>
          <w:ilvl w:val="0"/>
          <w:numId w:val="42"/>
        </w:numPr>
        <w:spacing w:after="0" w:line="276" w:lineRule="auto"/>
        <w:jc w:val="both"/>
      </w:pPr>
      <w:r w:rsidRPr="000C14D7">
        <w:t>2.2.  Osigurati razvoj zdravstvene i socijalne skrbi</w:t>
      </w:r>
    </w:p>
    <w:p w14:paraId="2286BDF7" w14:textId="24F953D7" w:rsidR="005A0D17" w:rsidRPr="000C14D7" w:rsidRDefault="005A0D17" w:rsidP="005A0D17">
      <w:pPr>
        <w:pStyle w:val="Odlomakpopisa"/>
        <w:numPr>
          <w:ilvl w:val="0"/>
          <w:numId w:val="42"/>
        </w:numPr>
        <w:spacing w:after="0" w:line="276" w:lineRule="auto"/>
        <w:jc w:val="both"/>
      </w:pPr>
      <w:r w:rsidRPr="000C14D7">
        <w:t>2.3. Osigurati uvjete za zdrav i aktivan život</w:t>
      </w:r>
    </w:p>
    <w:p w14:paraId="2F7BEBFB" w14:textId="47DF6A92" w:rsidR="005A0D17" w:rsidRPr="000C14D7" w:rsidRDefault="005A0D17" w:rsidP="005A0D17">
      <w:pPr>
        <w:pStyle w:val="Odlomakpopisa"/>
        <w:numPr>
          <w:ilvl w:val="0"/>
          <w:numId w:val="42"/>
        </w:numPr>
        <w:spacing w:after="0" w:line="276" w:lineRule="auto"/>
        <w:jc w:val="both"/>
      </w:pPr>
      <w:r w:rsidRPr="000C14D7">
        <w:t>2.4. Očuvati i promovirati kulturu i kulturnu baštinu</w:t>
      </w:r>
    </w:p>
    <w:p w14:paraId="11A1B19B" w14:textId="3C87DE88" w:rsidR="005A0D17" w:rsidRPr="000C14D7" w:rsidRDefault="005A0D17" w:rsidP="005A0D17">
      <w:pPr>
        <w:pStyle w:val="Odlomakpopisa"/>
        <w:numPr>
          <w:ilvl w:val="0"/>
          <w:numId w:val="42"/>
        </w:numPr>
        <w:spacing w:after="0" w:line="276" w:lineRule="auto"/>
        <w:jc w:val="both"/>
      </w:pPr>
      <w:r w:rsidRPr="000C14D7">
        <w:t>2.5. Osnažiti organizacije civilnog društva (OCD)</w:t>
      </w:r>
    </w:p>
    <w:p w14:paraId="5AB21440" w14:textId="1D394E6D" w:rsidR="005A0D17" w:rsidRPr="000C14D7" w:rsidRDefault="005A0D17" w:rsidP="005A0D17">
      <w:pPr>
        <w:pStyle w:val="Odlomakpopisa"/>
        <w:numPr>
          <w:ilvl w:val="0"/>
          <w:numId w:val="42"/>
        </w:numPr>
        <w:spacing w:after="0" w:line="276" w:lineRule="auto"/>
        <w:jc w:val="both"/>
      </w:pPr>
      <w:r w:rsidRPr="000C14D7">
        <w:t>2.6. Razviti održivu i pametnu komunalnu, prometnu, IKT i drugu infrastrukturu</w:t>
      </w:r>
    </w:p>
    <w:p w14:paraId="3704A7E2" w14:textId="294A44C1" w:rsidR="005A0D17" w:rsidRPr="000C14D7" w:rsidRDefault="005A0D17" w:rsidP="005A0D17">
      <w:pPr>
        <w:pStyle w:val="Odlomakpopisa"/>
        <w:numPr>
          <w:ilvl w:val="0"/>
          <w:numId w:val="42"/>
        </w:numPr>
        <w:spacing w:after="0" w:line="276" w:lineRule="auto"/>
        <w:jc w:val="both"/>
      </w:pPr>
      <w:r w:rsidRPr="000C14D7">
        <w:t>2.7. Osigurati ekološku i energetsku tranziciju</w:t>
      </w:r>
    </w:p>
    <w:p w14:paraId="25EBF0AA" w14:textId="09C98D1A" w:rsidR="005A0D17" w:rsidRPr="000C14D7" w:rsidRDefault="005A0D17" w:rsidP="005A0D17">
      <w:pPr>
        <w:pStyle w:val="Odlomakpopisa"/>
        <w:numPr>
          <w:ilvl w:val="0"/>
          <w:numId w:val="42"/>
        </w:numPr>
        <w:spacing w:after="0" w:line="276" w:lineRule="auto"/>
        <w:jc w:val="both"/>
      </w:pPr>
      <w:r w:rsidRPr="000C14D7">
        <w:t>2.8. Osigurati demografski oporavak</w:t>
      </w:r>
    </w:p>
    <w:p w14:paraId="141AB3B0" w14:textId="2E946D00" w:rsidR="005A0D17" w:rsidRPr="000C14D7" w:rsidRDefault="005A0D17" w:rsidP="005A0D17">
      <w:pPr>
        <w:pStyle w:val="Odlomakpopisa"/>
        <w:numPr>
          <w:ilvl w:val="0"/>
          <w:numId w:val="42"/>
        </w:numPr>
        <w:spacing w:after="0" w:line="276" w:lineRule="auto"/>
        <w:jc w:val="both"/>
      </w:pPr>
      <w:r w:rsidRPr="000C14D7">
        <w:t>3.1. Unaprijediti učinkovitost javne uprave i upravljanje javnom imovinom</w:t>
      </w:r>
    </w:p>
    <w:p w14:paraId="4C4DAA9C" w14:textId="74B29D55" w:rsidR="005A0D17" w:rsidRPr="000C14D7" w:rsidRDefault="005A0D17" w:rsidP="005A0D17">
      <w:pPr>
        <w:pStyle w:val="Odlomakpopisa"/>
        <w:numPr>
          <w:ilvl w:val="0"/>
          <w:numId w:val="42"/>
        </w:numPr>
        <w:spacing w:after="0" w:line="276" w:lineRule="auto"/>
        <w:jc w:val="both"/>
      </w:pPr>
      <w:r w:rsidRPr="000C14D7">
        <w:t>3.2. Unaprijediti sustav prostornog i strateškog planiranja</w:t>
      </w:r>
    </w:p>
    <w:p w14:paraId="661C8B45" w14:textId="0B0F0791" w:rsidR="005A0D17" w:rsidRPr="000C14D7" w:rsidRDefault="005A0D17" w:rsidP="005A0D17">
      <w:pPr>
        <w:pStyle w:val="Odlomakpopisa"/>
        <w:numPr>
          <w:ilvl w:val="0"/>
          <w:numId w:val="42"/>
        </w:numPr>
        <w:spacing w:after="0" w:line="276" w:lineRule="auto"/>
        <w:jc w:val="both"/>
      </w:pPr>
      <w:r w:rsidRPr="000C14D7">
        <w:t>3.3. Ojačati otpornosti na krizne situacije</w:t>
      </w:r>
    </w:p>
    <w:p w14:paraId="761F81FD" w14:textId="77777777" w:rsidR="005A0D17" w:rsidRPr="000C14D7" w:rsidRDefault="005A0D17" w:rsidP="005A0D17">
      <w:pPr>
        <w:spacing w:after="0" w:line="276" w:lineRule="auto"/>
        <w:jc w:val="both"/>
      </w:pPr>
    </w:p>
    <w:bookmarkEnd w:id="21"/>
    <w:bookmarkEnd w:id="22"/>
    <w:p w14:paraId="0EF92952" w14:textId="77777777" w:rsidR="00F568EB" w:rsidRPr="000C14D7" w:rsidRDefault="00F568EB" w:rsidP="005D78DF">
      <w:pPr>
        <w:spacing w:after="0" w:line="276" w:lineRule="auto"/>
        <w:jc w:val="both"/>
      </w:pPr>
    </w:p>
    <w:p w14:paraId="13CEB41C" w14:textId="77777777" w:rsidR="005A0D17" w:rsidRPr="000C14D7" w:rsidRDefault="005A0D17" w:rsidP="005D78DF">
      <w:pPr>
        <w:spacing w:after="0" w:line="276" w:lineRule="auto"/>
        <w:jc w:val="both"/>
      </w:pPr>
    </w:p>
    <w:p w14:paraId="66E09230" w14:textId="77777777" w:rsidR="005A0D17" w:rsidRPr="000C14D7" w:rsidRDefault="005A0D17" w:rsidP="005D78DF">
      <w:pPr>
        <w:spacing w:after="0" w:line="276" w:lineRule="auto"/>
        <w:jc w:val="both"/>
      </w:pPr>
    </w:p>
    <w:p w14:paraId="70F4D336" w14:textId="77777777" w:rsidR="005A0D17" w:rsidRPr="000C14D7" w:rsidRDefault="005A0D17" w:rsidP="005D78DF">
      <w:pPr>
        <w:spacing w:after="0" w:line="276" w:lineRule="auto"/>
        <w:jc w:val="both"/>
      </w:pPr>
    </w:p>
    <w:p w14:paraId="3303FCEC" w14:textId="77777777" w:rsidR="005A0D17" w:rsidRPr="000C14D7" w:rsidRDefault="005A0D17" w:rsidP="005D78DF">
      <w:pPr>
        <w:spacing w:after="0" w:line="276" w:lineRule="auto"/>
        <w:jc w:val="both"/>
      </w:pPr>
    </w:p>
    <w:p w14:paraId="07B2DA7A" w14:textId="422C2046" w:rsidR="00B57B3D" w:rsidRPr="000C14D7" w:rsidRDefault="005D78DF" w:rsidP="005D78DF">
      <w:pPr>
        <w:spacing w:after="0" w:line="276" w:lineRule="auto"/>
        <w:jc w:val="both"/>
      </w:pPr>
      <w:r w:rsidRPr="000C14D7">
        <w:lastRenderedPageBreak/>
        <w:t xml:space="preserve">Najvažniji rezultati ostvareni provedbom mjera Provedbenog programa Općina </w:t>
      </w:r>
      <w:r w:rsidR="00426057" w:rsidRPr="000C14D7">
        <w:t>Velika</w:t>
      </w:r>
      <w:r w:rsidRPr="000C14D7">
        <w:t xml:space="preserve"> tijekom izvještajnog razdoblja (1. siječnja do 3</w:t>
      </w:r>
      <w:r w:rsidR="00A53D2C" w:rsidRPr="000C14D7">
        <w:t>1</w:t>
      </w:r>
      <w:r w:rsidRPr="000C14D7">
        <w:t>.</w:t>
      </w:r>
      <w:r w:rsidR="000A17AC" w:rsidRPr="000C14D7">
        <w:t xml:space="preserve"> </w:t>
      </w:r>
      <w:r w:rsidR="00A53D2C" w:rsidRPr="000C14D7">
        <w:t>prosinca</w:t>
      </w:r>
      <w:r w:rsidRPr="000C14D7">
        <w:t xml:space="preserve"> 202</w:t>
      </w:r>
      <w:r w:rsidR="000A17AC" w:rsidRPr="000C14D7">
        <w:t>5</w:t>
      </w:r>
      <w:r w:rsidRPr="000C14D7">
        <w:t>.):</w:t>
      </w:r>
    </w:p>
    <w:p w14:paraId="2506A6B5" w14:textId="141B43D0" w:rsidR="005A0D17" w:rsidRPr="000C14D7" w:rsidRDefault="00797376" w:rsidP="005A0D17">
      <w:pPr>
        <w:pStyle w:val="Odlomakpopisa"/>
        <w:numPr>
          <w:ilvl w:val="0"/>
          <w:numId w:val="43"/>
        </w:numPr>
        <w:spacing w:after="0" w:line="276" w:lineRule="auto"/>
        <w:jc w:val="both"/>
      </w:pPr>
      <w:r w:rsidRPr="000C14D7">
        <w:t>i</w:t>
      </w:r>
      <w:r w:rsidR="005234E5" w:rsidRPr="000C14D7">
        <w:t>ntenzivan rad na energetskoj obnovi zgrade Općine koja je sufinancirana sredstvima Fonda za zaštitu okoliša i fondova EU;</w:t>
      </w:r>
    </w:p>
    <w:p w14:paraId="0A7EC0C0" w14:textId="2CFF0078" w:rsidR="005234E5" w:rsidRPr="000C14D7" w:rsidRDefault="00797376" w:rsidP="005A0D17">
      <w:pPr>
        <w:pStyle w:val="Odlomakpopisa"/>
        <w:numPr>
          <w:ilvl w:val="0"/>
          <w:numId w:val="43"/>
        </w:numPr>
        <w:spacing w:after="0" w:line="276" w:lineRule="auto"/>
        <w:jc w:val="both"/>
      </w:pPr>
      <w:r w:rsidRPr="000C14D7">
        <w:t>o</w:t>
      </w:r>
      <w:r w:rsidR="005234E5" w:rsidRPr="000C14D7">
        <w:t>končani radovi na izgradnji pješačke staze kroz naselje Radovanci te pješačke staze</w:t>
      </w:r>
      <w:r w:rsidRPr="000C14D7">
        <w:t xml:space="preserve"> Draga-Biškupci;</w:t>
      </w:r>
    </w:p>
    <w:p w14:paraId="1EF399C3" w14:textId="1EF522B5" w:rsidR="00797376" w:rsidRPr="000C14D7" w:rsidRDefault="00797376" w:rsidP="005A0D17">
      <w:pPr>
        <w:pStyle w:val="Odlomakpopisa"/>
        <w:numPr>
          <w:ilvl w:val="0"/>
          <w:numId w:val="43"/>
        </w:numPr>
        <w:spacing w:after="0" w:line="276" w:lineRule="auto"/>
        <w:jc w:val="both"/>
      </w:pPr>
      <w:r w:rsidRPr="000C14D7">
        <w:t>dosta se radilo na uređenju nerazvrstanih cesta i poljskih puteva, uređenju groblja, ograđivanja, krčenja;</w:t>
      </w:r>
    </w:p>
    <w:p w14:paraId="48B50FF3" w14:textId="0A98E947" w:rsidR="00797376" w:rsidRPr="000C14D7" w:rsidRDefault="00797376" w:rsidP="005A0D17">
      <w:pPr>
        <w:pStyle w:val="Odlomakpopisa"/>
        <w:numPr>
          <w:ilvl w:val="0"/>
          <w:numId w:val="43"/>
        </w:numPr>
        <w:spacing w:after="0" w:line="276" w:lineRule="auto"/>
        <w:jc w:val="both"/>
      </w:pPr>
      <w:r w:rsidRPr="000C14D7">
        <w:t>započeli radovi na uređenju poučno-edukativne staze prema Starom gradu u sklopu projekta „Vrata Papuka“ gdje je Općina Velika Partner;</w:t>
      </w:r>
    </w:p>
    <w:p w14:paraId="39B0E9F6" w14:textId="130714AC" w:rsidR="00797376" w:rsidRPr="000C14D7" w:rsidRDefault="00797376" w:rsidP="005A0D17">
      <w:pPr>
        <w:pStyle w:val="Odlomakpopisa"/>
        <w:numPr>
          <w:ilvl w:val="0"/>
          <w:numId w:val="43"/>
        </w:numPr>
        <w:spacing w:after="0" w:line="276" w:lineRule="auto"/>
        <w:jc w:val="both"/>
      </w:pPr>
      <w:r w:rsidRPr="000C14D7">
        <w:t>okončani radovi na uređenju mrtvačnice na groblju Svetog Augustina u Velikoj;</w:t>
      </w:r>
    </w:p>
    <w:p w14:paraId="45A22A76" w14:textId="78A65CAE" w:rsidR="00797376" w:rsidRPr="000C14D7" w:rsidRDefault="00797376" w:rsidP="005A0D17">
      <w:pPr>
        <w:pStyle w:val="Odlomakpopisa"/>
        <w:numPr>
          <w:ilvl w:val="0"/>
          <w:numId w:val="43"/>
        </w:numPr>
        <w:spacing w:after="0" w:line="276" w:lineRule="auto"/>
        <w:jc w:val="both"/>
      </w:pPr>
      <w:r w:rsidRPr="000C14D7">
        <w:t>uređen društveni dom u Poljanskoj;</w:t>
      </w:r>
    </w:p>
    <w:p w14:paraId="519E9555" w14:textId="3CC59F8C" w:rsidR="00797376" w:rsidRPr="000C14D7" w:rsidRDefault="00797376" w:rsidP="00EE7F1D">
      <w:pPr>
        <w:pStyle w:val="Odlomakpopisa"/>
        <w:numPr>
          <w:ilvl w:val="0"/>
          <w:numId w:val="43"/>
        </w:numPr>
        <w:spacing w:after="0" w:line="276" w:lineRule="auto"/>
        <w:jc w:val="both"/>
      </w:pPr>
      <w:r w:rsidRPr="000C14D7">
        <w:t>uređene prostorije NK Sloga Trenkovo;</w:t>
      </w:r>
    </w:p>
    <w:p w14:paraId="06EE5A17" w14:textId="18AF2EBF" w:rsidR="00142E05" w:rsidRPr="000C14D7" w:rsidRDefault="00142E05" w:rsidP="00EE7F1D">
      <w:pPr>
        <w:pStyle w:val="Odlomakpopisa"/>
        <w:numPr>
          <w:ilvl w:val="0"/>
          <w:numId w:val="43"/>
        </w:numPr>
        <w:spacing w:after="0" w:line="276" w:lineRule="auto"/>
        <w:jc w:val="both"/>
      </w:pPr>
      <w:r w:rsidRPr="000C14D7">
        <w:t>nabavljena je kosilica za potrebe održavanja terena SRC Velika;</w:t>
      </w:r>
    </w:p>
    <w:p w14:paraId="5B11A64C" w14:textId="391C7ED0" w:rsidR="00797376" w:rsidRPr="000C14D7" w:rsidRDefault="00797376" w:rsidP="005A0D17">
      <w:pPr>
        <w:pStyle w:val="Odlomakpopisa"/>
        <w:numPr>
          <w:ilvl w:val="0"/>
          <w:numId w:val="43"/>
        </w:numPr>
        <w:spacing w:after="0" w:line="276" w:lineRule="auto"/>
        <w:jc w:val="both"/>
      </w:pPr>
      <w:r w:rsidRPr="000C14D7">
        <w:t>uređeno školsko igralište u Trenkovu;</w:t>
      </w:r>
    </w:p>
    <w:p w14:paraId="6482287E" w14:textId="3EF65469" w:rsidR="00797376" w:rsidRPr="000C14D7" w:rsidRDefault="00797376" w:rsidP="005A0D17">
      <w:pPr>
        <w:pStyle w:val="Odlomakpopisa"/>
        <w:numPr>
          <w:ilvl w:val="0"/>
          <w:numId w:val="43"/>
        </w:numPr>
        <w:spacing w:after="0" w:line="276" w:lineRule="auto"/>
        <w:jc w:val="both"/>
      </w:pPr>
      <w:r w:rsidRPr="000C14D7">
        <w:t>uređen perivoj oko škole u Velikoj;</w:t>
      </w:r>
    </w:p>
    <w:p w14:paraId="2B271E53" w14:textId="0436BCFF" w:rsidR="00797376" w:rsidRPr="000C14D7" w:rsidRDefault="00AD318D" w:rsidP="005A0D17">
      <w:pPr>
        <w:pStyle w:val="Odlomakpopisa"/>
        <w:numPr>
          <w:ilvl w:val="0"/>
          <w:numId w:val="43"/>
        </w:numPr>
        <w:spacing w:after="0" w:line="276" w:lineRule="auto"/>
        <w:jc w:val="both"/>
      </w:pPr>
      <w:r w:rsidRPr="000C14D7">
        <w:t>produžena vodovodna mreža u naseljima Velika, Draga, Kantrovci i Smoljanovci;</w:t>
      </w:r>
    </w:p>
    <w:p w14:paraId="067F2ECE" w14:textId="7E8FF4F0" w:rsidR="00AD318D" w:rsidRPr="000C14D7" w:rsidRDefault="00AD318D" w:rsidP="005A0D17">
      <w:pPr>
        <w:pStyle w:val="Odlomakpopisa"/>
        <w:numPr>
          <w:ilvl w:val="0"/>
          <w:numId w:val="43"/>
        </w:numPr>
        <w:spacing w:after="0" w:line="276" w:lineRule="auto"/>
        <w:jc w:val="both"/>
      </w:pPr>
      <w:r w:rsidRPr="000C14D7">
        <w:t>provedena je nabava za tzv. „Pametna rješenja“ u koju ulaze nabava senzora za praćenje prometa te mjerne stanice za praćenje kvalitete zraka i razine buke. Senzor za praćenje prometa postavljen je kod Vatrogasnog doma u Velikoj, a mjerne stanice za praćenje kvalitete zraka, kod Vatrogasnog doma i na stupu reflektora na stadionu (sjeveroistočno);</w:t>
      </w:r>
    </w:p>
    <w:p w14:paraId="72EDDABF" w14:textId="14C65B4F" w:rsidR="00AD318D" w:rsidRPr="000C14D7" w:rsidRDefault="00AD318D" w:rsidP="005A0D17">
      <w:pPr>
        <w:pStyle w:val="Odlomakpopisa"/>
        <w:numPr>
          <w:ilvl w:val="0"/>
          <w:numId w:val="43"/>
        </w:numPr>
        <w:spacing w:after="0" w:line="276" w:lineRule="auto"/>
        <w:jc w:val="both"/>
      </w:pPr>
      <w:r w:rsidRPr="000C14D7">
        <w:t>provedena je akcija sadnje drveća u Velikoj i Radovancima, čime je unaprijeđena urbana i ruralna zelena infrastruktura, poboljšana kvaliteta zraka i okoliša te se doprinijelo očuvanju bioraznolikosti i vizualnog identiteta lokalne zajednice;</w:t>
      </w:r>
    </w:p>
    <w:p w14:paraId="0F16A9E4" w14:textId="26218AB7" w:rsidR="005A20E8" w:rsidRPr="000C14D7" w:rsidRDefault="005A20E8" w:rsidP="005A0D17">
      <w:pPr>
        <w:pStyle w:val="Odlomakpopisa"/>
        <w:numPr>
          <w:ilvl w:val="0"/>
          <w:numId w:val="43"/>
        </w:numPr>
        <w:spacing w:after="0" w:line="276" w:lineRule="auto"/>
        <w:jc w:val="both"/>
      </w:pPr>
      <w:r w:rsidRPr="000C14D7">
        <w:t>isplaćene uskrsnice i božićnice umirovljenicima te stipendije za studente i učenike s područja općine;</w:t>
      </w:r>
    </w:p>
    <w:p w14:paraId="233FBF12" w14:textId="1A566A78" w:rsidR="00142E05" w:rsidRPr="000C14D7" w:rsidRDefault="00142E05" w:rsidP="005A0D17">
      <w:pPr>
        <w:pStyle w:val="Odlomakpopisa"/>
        <w:numPr>
          <w:ilvl w:val="0"/>
          <w:numId w:val="43"/>
        </w:numPr>
        <w:spacing w:after="0" w:line="276" w:lineRule="auto"/>
        <w:jc w:val="both"/>
      </w:pPr>
      <w:r w:rsidRPr="000C14D7">
        <w:t>odlična suradnja s dvije župe (Velika i Stražeman), kao i s DVD-ima;</w:t>
      </w:r>
    </w:p>
    <w:p w14:paraId="102FB8DE" w14:textId="14128A4B" w:rsidR="00E260B5" w:rsidRPr="000C14D7" w:rsidRDefault="00E260B5" w:rsidP="005A0D17">
      <w:pPr>
        <w:pStyle w:val="Odlomakpopisa"/>
        <w:numPr>
          <w:ilvl w:val="0"/>
          <w:numId w:val="43"/>
        </w:numPr>
        <w:spacing w:after="0" w:line="276" w:lineRule="auto"/>
        <w:jc w:val="both"/>
      </w:pPr>
      <w:r w:rsidRPr="000C14D7">
        <w:t>tijekom 2025. godine u Općini Velika održane su brojne kulturne, društvene i zabavne manifestacije, čime je potaknuto sudjelovanje građana, promovirana lokalna kultura i tradicija te unaprijeđena društvena kohezija i turistička prepoznatljivost općine;</w:t>
      </w:r>
    </w:p>
    <w:p w14:paraId="409F1FE7" w14:textId="5A96750A" w:rsidR="00AD318D" w:rsidRPr="000C14D7" w:rsidRDefault="00AD318D" w:rsidP="005A0D17">
      <w:pPr>
        <w:pStyle w:val="Odlomakpopisa"/>
        <w:numPr>
          <w:ilvl w:val="0"/>
          <w:numId w:val="43"/>
        </w:numPr>
        <w:spacing w:after="0" w:line="276" w:lineRule="auto"/>
        <w:jc w:val="both"/>
      </w:pPr>
      <w:r w:rsidRPr="000C14D7">
        <w:t xml:space="preserve">druge </w:t>
      </w:r>
      <w:r w:rsidR="00FA5F43" w:rsidRPr="000C14D7">
        <w:t>provedene, a nespomenute aktivnosti i projekti u izvještajnom razdoblju</w:t>
      </w:r>
      <w:r w:rsidR="00FA5138" w:rsidRPr="000C14D7">
        <w:t xml:space="preserve"> koji su doprinijeli unaprjeđenju i razvoju lokalne zajednice</w:t>
      </w:r>
      <w:r w:rsidR="00FA5F43" w:rsidRPr="000C14D7">
        <w:t>.</w:t>
      </w:r>
    </w:p>
    <w:p w14:paraId="2FB37778" w14:textId="77777777" w:rsidR="00D918BF" w:rsidRPr="000C14D7" w:rsidRDefault="00D918BF" w:rsidP="00E0118D">
      <w:pPr>
        <w:spacing w:after="0" w:line="276" w:lineRule="auto"/>
        <w:jc w:val="both"/>
      </w:pPr>
    </w:p>
    <w:p w14:paraId="12FAFF81" w14:textId="09297D0F" w:rsidR="00E0118D" w:rsidRPr="000C14D7" w:rsidRDefault="005D78DF" w:rsidP="00906519">
      <w:pPr>
        <w:spacing w:after="0" w:line="276" w:lineRule="auto"/>
        <w:jc w:val="both"/>
      </w:pPr>
      <w:r w:rsidRPr="000C14D7">
        <w:t xml:space="preserve">Podaci godišnjeg izvješća o provedbi provedbenog programa Općine </w:t>
      </w:r>
      <w:r w:rsidR="00426057" w:rsidRPr="000C14D7">
        <w:t>Velika</w:t>
      </w:r>
      <w:r w:rsidRPr="000C14D7">
        <w:t xml:space="preserve"> za 202</w:t>
      </w:r>
      <w:r w:rsidR="000A17AC" w:rsidRPr="000C14D7">
        <w:t>5</w:t>
      </w:r>
      <w:r w:rsidRPr="000C14D7">
        <w:t xml:space="preserve">. godinu nalaze se u obliku tabličnog prikaza u dokumentu „Prilog 1. Tablični predložak za izradu godišnjeg izvješća o provedbi PP JLS-Općina </w:t>
      </w:r>
      <w:r w:rsidR="00426057" w:rsidRPr="000C14D7">
        <w:t>Velika</w:t>
      </w:r>
      <w:r w:rsidRPr="000C14D7">
        <w:t>“, u prilogu ovog dokumenta.</w:t>
      </w:r>
    </w:p>
    <w:p w14:paraId="16811C34" w14:textId="77777777" w:rsidR="00910CC5" w:rsidRPr="000C14D7" w:rsidRDefault="00910CC5" w:rsidP="00906519">
      <w:pPr>
        <w:spacing w:after="0" w:line="276" w:lineRule="auto"/>
        <w:jc w:val="both"/>
      </w:pPr>
    </w:p>
    <w:p w14:paraId="3DA431C4" w14:textId="77777777" w:rsidR="005A0D17" w:rsidRPr="000C14D7" w:rsidRDefault="005A0D17" w:rsidP="00906519">
      <w:pPr>
        <w:spacing w:after="0" w:line="276" w:lineRule="auto"/>
        <w:jc w:val="both"/>
      </w:pPr>
    </w:p>
    <w:p w14:paraId="6C1218BC" w14:textId="77777777" w:rsidR="005A0D17" w:rsidRPr="000C14D7" w:rsidRDefault="005A0D17" w:rsidP="00906519">
      <w:pPr>
        <w:spacing w:after="0" w:line="276" w:lineRule="auto"/>
        <w:jc w:val="both"/>
      </w:pPr>
    </w:p>
    <w:p w14:paraId="3C4C4732" w14:textId="099E9C27" w:rsidR="00060F42" w:rsidRPr="000C14D7" w:rsidRDefault="00060F42" w:rsidP="00060F42">
      <w:pPr>
        <w:pStyle w:val="Naslov1"/>
        <w:spacing w:before="0"/>
        <w:jc w:val="center"/>
        <w:rPr>
          <w:color w:val="auto"/>
        </w:rPr>
      </w:pPr>
      <w:r w:rsidRPr="000C14D7">
        <w:rPr>
          <w:color w:val="auto"/>
        </w:rPr>
        <w:t>ZAKLJUČAK</w:t>
      </w:r>
    </w:p>
    <w:p w14:paraId="3EF6590F" w14:textId="77777777" w:rsidR="00060F42" w:rsidRPr="000C14D7" w:rsidRDefault="00060F42" w:rsidP="00832B95">
      <w:pPr>
        <w:spacing w:after="0" w:line="276" w:lineRule="auto"/>
      </w:pPr>
    </w:p>
    <w:p w14:paraId="0BF12D6C" w14:textId="5BEACBB1" w:rsidR="00832B95" w:rsidRPr="000C14D7" w:rsidRDefault="00832B95" w:rsidP="00832B95">
      <w:pPr>
        <w:spacing w:after="0" w:line="276" w:lineRule="auto"/>
        <w:jc w:val="both"/>
      </w:pPr>
      <w:r w:rsidRPr="000C14D7">
        <w:t xml:space="preserve">U izvještajnom razdoblju donesen je Provedbeni program Općine </w:t>
      </w:r>
      <w:r w:rsidR="00426057" w:rsidRPr="000C14D7">
        <w:t>Velika</w:t>
      </w:r>
      <w:r w:rsidRPr="000C14D7">
        <w:t xml:space="preserve"> za razdoblje 2025.–2029. godine, koji predstavlja temeljni operativni dokument za provedbu razvojnih prioriteta na lokalnoj razini. Provedbeni program donio je općinski načelnik u </w:t>
      </w:r>
      <w:r w:rsidR="00910CC5" w:rsidRPr="000C14D7">
        <w:t>listopadu</w:t>
      </w:r>
      <w:r w:rsidRPr="000C14D7">
        <w:t xml:space="preserve"> 2025. godine, sukladno Zakonu o sustavu strateškog planiranja i upravljanja razvojem Republike Hrvatske te pripadajućim podzakonskim aktima i metodološkim uputama Ministarstva regionalnoga razvoja i fondova Europske unije.</w:t>
      </w:r>
    </w:p>
    <w:p w14:paraId="3E68321F" w14:textId="77777777" w:rsidR="00832B95" w:rsidRPr="000C14D7" w:rsidRDefault="00832B95" w:rsidP="00832B95">
      <w:pPr>
        <w:spacing w:after="0" w:line="276" w:lineRule="auto"/>
        <w:jc w:val="both"/>
      </w:pPr>
    </w:p>
    <w:p w14:paraId="3E579758" w14:textId="271F8FE8" w:rsidR="00832B95" w:rsidRPr="000C14D7" w:rsidRDefault="00832B95" w:rsidP="00832B95">
      <w:pPr>
        <w:spacing w:after="0" w:line="276" w:lineRule="auto"/>
        <w:jc w:val="both"/>
      </w:pPr>
      <w:r w:rsidRPr="000C14D7">
        <w:t xml:space="preserve">Provedbeni program Općine </w:t>
      </w:r>
      <w:r w:rsidR="00426057" w:rsidRPr="000C14D7">
        <w:t>Velika</w:t>
      </w:r>
      <w:r w:rsidRPr="000C14D7">
        <w:t xml:space="preserve"> izrađen je kao kratkoročni akt strateškog planiranja koji se donosi za vrijeme trajanja mandata općinskog načelnika i vrijedi za cijelo mandatno razdoblje, a njime su definirane mjere, aktivnosti i razvojni projekti Općine </w:t>
      </w:r>
      <w:r w:rsidR="00426057" w:rsidRPr="000C14D7">
        <w:t>Velika</w:t>
      </w:r>
      <w:r w:rsidRPr="000C14D7">
        <w:t xml:space="preserve"> za razdoblje 2025.–2029. godine. Program je izrađen radi osiguravanja kontinuiteta lokalne razvojne politike te učinkovitog planiranja i provedbe razvojnih aktivnosti na području Općine.</w:t>
      </w:r>
    </w:p>
    <w:p w14:paraId="4155DAC5" w14:textId="77777777" w:rsidR="00832B95" w:rsidRPr="000C14D7" w:rsidRDefault="00832B95" w:rsidP="00832B95">
      <w:pPr>
        <w:spacing w:after="0" w:line="276" w:lineRule="auto"/>
        <w:jc w:val="both"/>
      </w:pPr>
    </w:p>
    <w:p w14:paraId="042AECA8" w14:textId="77777777" w:rsidR="00910CC5" w:rsidRPr="000C14D7" w:rsidRDefault="00832B95" w:rsidP="00832B95">
      <w:pPr>
        <w:spacing w:after="0" w:line="276" w:lineRule="auto"/>
        <w:jc w:val="both"/>
      </w:pPr>
      <w:r w:rsidRPr="000C14D7">
        <w:t xml:space="preserve">Program doprinosi provedbi nadređenih akata strateškog planiranja, odnosno osigurava provedbu ciljeva utvrđenih </w:t>
      </w:r>
      <w:r w:rsidR="00910CC5" w:rsidRPr="000C14D7">
        <w:t>Nacionalnom razvojnom strategijom RH do 2030. godine te Planom razvoja Požeško-slavonske županije za razdoblje 2021.-2027.godine</w:t>
      </w:r>
    </w:p>
    <w:p w14:paraId="14C7990E" w14:textId="1F57BE44" w:rsidR="00832B95" w:rsidRPr="000C14D7" w:rsidRDefault="00910CC5" w:rsidP="00832B95">
      <w:pPr>
        <w:spacing w:after="0" w:line="276" w:lineRule="auto"/>
        <w:jc w:val="both"/>
      </w:pPr>
      <w:r w:rsidRPr="000C14D7">
        <w:t xml:space="preserve">                                                                                                                                                                                                                                                                                                                                                                                                                                                                                                                                                                                                                                                                                                                                                                                                                                                                                                                                                                                                                                                                                                                                                                                                                                                                                                                                                                                                                                    </w:t>
      </w:r>
    </w:p>
    <w:p w14:paraId="48477079" w14:textId="41462E48" w:rsidR="00832B95" w:rsidRPr="000C14D7" w:rsidRDefault="00832B95" w:rsidP="00832B95">
      <w:pPr>
        <w:spacing w:after="0" w:line="276" w:lineRule="auto"/>
        <w:jc w:val="both"/>
      </w:pPr>
      <w:r w:rsidRPr="000C14D7">
        <w:t xml:space="preserve">Provedbeni program također predviđa mogućnost godišnje revizije, čime se osigurava prilagodba provedbe stvarnim potrebama i okolnostima u lokalnoj zajednici te učinkovitost u upravljanju razvojem Općine </w:t>
      </w:r>
      <w:r w:rsidR="00426057" w:rsidRPr="000C14D7">
        <w:t>Velika</w:t>
      </w:r>
      <w:r w:rsidRPr="000C14D7">
        <w:t>.</w:t>
      </w:r>
    </w:p>
    <w:p w14:paraId="77B2A93F" w14:textId="77777777" w:rsidR="00832B95" w:rsidRPr="000C14D7" w:rsidRDefault="00832B95" w:rsidP="00832B95">
      <w:pPr>
        <w:spacing w:after="0" w:line="276" w:lineRule="auto"/>
        <w:jc w:val="both"/>
      </w:pPr>
    </w:p>
    <w:p w14:paraId="6492F13B" w14:textId="1C13C72E" w:rsidR="00060F42" w:rsidRDefault="00832B95" w:rsidP="00832B95">
      <w:pPr>
        <w:spacing w:after="0" w:line="276" w:lineRule="auto"/>
        <w:jc w:val="both"/>
      </w:pPr>
      <w:r w:rsidRPr="000C14D7">
        <w:t>U nadolazećem razdoblju planira se praćenje provedbe i redovito izvještavanje o realizaciji mjera, aktivnosti i projekata utvrđenih ovim Provedbenim programom, u skladu s definiranim pokazateljima uspješnosti i postavljenim razvojn</w:t>
      </w:r>
      <w:r>
        <w:t>im ciljevima.</w:t>
      </w:r>
    </w:p>
    <w:p w14:paraId="23EBFD3D" w14:textId="77777777" w:rsidR="006573D6" w:rsidRDefault="006573D6" w:rsidP="00832B95">
      <w:pPr>
        <w:spacing w:after="0" w:line="276" w:lineRule="auto"/>
        <w:jc w:val="both"/>
      </w:pPr>
    </w:p>
    <w:p w14:paraId="662FC3E9" w14:textId="77777777" w:rsidR="006573D6" w:rsidRDefault="006573D6" w:rsidP="00832B95">
      <w:pPr>
        <w:spacing w:after="0" w:line="276" w:lineRule="auto"/>
        <w:jc w:val="both"/>
      </w:pPr>
    </w:p>
    <w:p w14:paraId="13CE3340" w14:textId="7F9C9ED0" w:rsidR="006573D6" w:rsidRDefault="006573D6" w:rsidP="00832B95">
      <w:pPr>
        <w:spacing w:after="0" w:line="276" w:lineRule="auto"/>
        <w:jc w:val="both"/>
      </w:pPr>
      <w:r>
        <w:tab/>
      </w:r>
      <w:r>
        <w:tab/>
      </w:r>
      <w:r>
        <w:tab/>
      </w:r>
      <w:r>
        <w:tab/>
      </w:r>
      <w:r>
        <w:tab/>
      </w:r>
      <w:r>
        <w:tab/>
      </w:r>
      <w:r>
        <w:tab/>
      </w:r>
      <w:r>
        <w:tab/>
        <w:t>Općinski načelnik:</w:t>
      </w:r>
    </w:p>
    <w:p w14:paraId="3EFC0984" w14:textId="229AD981" w:rsidR="006573D6" w:rsidRPr="00060F42" w:rsidRDefault="006573D6" w:rsidP="00832B95">
      <w:pPr>
        <w:spacing w:after="0" w:line="276" w:lineRule="auto"/>
        <w:jc w:val="both"/>
      </w:pPr>
      <w:r>
        <w:tab/>
      </w:r>
      <w:r>
        <w:tab/>
      </w:r>
      <w:r>
        <w:tab/>
      </w:r>
      <w:r>
        <w:tab/>
      </w:r>
      <w:r>
        <w:tab/>
      </w:r>
      <w:r>
        <w:tab/>
      </w:r>
      <w:r>
        <w:tab/>
      </w:r>
      <w:r>
        <w:tab/>
        <w:t>Robert Hofman, v.r.</w:t>
      </w:r>
    </w:p>
    <w:sectPr w:rsidR="006573D6" w:rsidRPr="00060F42" w:rsidSect="00C6371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6E13" w14:textId="77777777" w:rsidR="000E16F4" w:rsidRDefault="000E16F4" w:rsidP="00B9046B">
      <w:pPr>
        <w:spacing w:after="0" w:line="240" w:lineRule="auto"/>
      </w:pPr>
      <w:r>
        <w:separator/>
      </w:r>
    </w:p>
  </w:endnote>
  <w:endnote w:type="continuationSeparator" w:id="0">
    <w:p w14:paraId="3A88C1A0" w14:textId="77777777" w:rsidR="000E16F4" w:rsidRDefault="000E16F4" w:rsidP="00B9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80760"/>
      <w:docPartObj>
        <w:docPartGallery w:val="Page Numbers (Bottom of Page)"/>
        <w:docPartUnique/>
      </w:docPartObj>
    </w:sdtPr>
    <w:sdtEndPr/>
    <w:sdtContent>
      <w:p w14:paraId="5A8936B1" w14:textId="77777777" w:rsidR="00ED6669" w:rsidRDefault="00C041D9">
        <w:pPr>
          <w:pStyle w:val="Podnoje"/>
          <w:jc w:val="center"/>
        </w:pPr>
        <w:r>
          <w:fldChar w:fldCharType="begin"/>
        </w:r>
        <w:r>
          <w:instrText>PAGE   \* MERGEFORMAT</w:instrText>
        </w:r>
        <w:r>
          <w:fldChar w:fldCharType="separate"/>
        </w:r>
        <w:r w:rsidR="00C65B6C">
          <w:rPr>
            <w:noProof/>
          </w:rPr>
          <w:t>21</w:t>
        </w:r>
        <w:r>
          <w:rPr>
            <w:noProof/>
          </w:rPr>
          <w:fldChar w:fldCharType="end"/>
        </w:r>
      </w:p>
    </w:sdtContent>
  </w:sdt>
  <w:p w14:paraId="5D03FA3E" w14:textId="77777777" w:rsidR="00ED6669" w:rsidRDefault="00ED666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28D3" w14:textId="77777777" w:rsidR="00ED6669" w:rsidRDefault="00ED6669">
    <w:pPr>
      <w:pStyle w:val="Podnoje"/>
      <w:jc w:val="center"/>
    </w:pPr>
  </w:p>
  <w:p w14:paraId="41F907D6" w14:textId="77777777" w:rsidR="00ED6669" w:rsidRDefault="00ED666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429680"/>
      <w:docPartObj>
        <w:docPartGallery w:val="Page Numbers (Bottom of Page)"/>
        <w:docPartUnique/>
      </w:docPartObj>
    </w:sdtPr>
    <w:sdtEndPr/>
    <w:sdtContent>
      <w:p w14:paraId="02A97F18" w14:textId="77777777" w:rsidR="00ED6669" w:rsidRDefault="00C041D9">
        <w:pPr>
          <w:pStyle w:val="Podnoje"/>
          <w:jc w:val="center"/>
        </w:pPr>
        <w:r>
          <w:fldChar w:fldCharType="begin"/>
        </w:r>
        <w:r>
          <w:instrText>PAGE   \* MERGEFORMAT</w:instrText>
        </w:r>
        <w:r>
          <w:fldChar w:fldCharType="separate"/>
        </w:r>
        <w:r w:rsidR="00C65B6C">
          <w:rPr>
            <w:noProof/>
          </w:rPr>
          <w:t>11</w:t>
        </w:r>
        <w:r>
          <w:rPr>
            <w:noProof/>
          </w:rPr>
          <w:fldChar w:fldCharType="end"/>
        </w:r>
      </w:p>
    </w:sdtContent>
  </w:sdt>
  <w:p w14:paraId="3B7D61EF" w14:textId="77777777" w:rsidR="00ED6669" w:rsidRDefault="00ED666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EF25" w14:textId="77777777" w:rsidR="000E16F4" w:rsidRDefault="000E16F4" w:rsidP="00B9046B">
      <w:pPr>
        <w:spacing w:after="0" w:line="240" w:lineRule="auto"/>
      </w:pPr>
      <w:r>
        <w:separator/>
      </w:r>
    </w:p>
  </w:footnote>
  <w:footnote w:type="continuationSeparator" w:id="0">
    <w:p w14:paraId="41DA0CA9" w14:textId="77777777" w:rsidR="000E16F4" w:rsidRDefault="000E16F4" w:rsidP="00B9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E9"/>
    <w:multiLevelType w:val="hybridMultilevel"/>
    <w:tmpl w:val="C548EF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C831C4"/>
    <w:multiLevelType w:val="hybridMultilevel"/>
    <w:tmpl w:val="BF581446"/>
    <w:lvl w:ilvl="0" w:tplc="60645BCA">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D27008"/>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1461AA"/>
    <w:multiLevelType w:val="hybridMultilevel"/>
    <w:tmpl w:val="4614EFAE"/>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270B93"/>
    <w:multiLevelType w:val="hybridMultilevel"/>
    <w:tmpl w:val="280E0D0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4B4585"/>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73108F"/>
    <w:multiLevelType w:val="hybridMultilevel"/>
    <w:tmpl w:val="D074991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EF599B"/>
    <w:multiLevelType w:val="hybridMultilevel"/>
    <w:tmpl w:val="33FE26DE"/>
    <w:lvl w:ilvl="0" w:tplc="7E68E886">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5B02BE"/>
    <w:multiLevelType w:val="hybridMultilevel"/>
    <w:tmpl w:val="B588C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A23D16"/>
    <w:multiLevelType w:val="hybridMultilevel"/>
    <w:tmpl w:val="DF901664"/>
    <w:lvl w:ilvl="0" w:tplc="CF2EC14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A519BB"/>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4D6C5A"/>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586F79"/>
    <w:multiLevelType w:val="hybridMultilevel"/>
    <w:tmpl w:val="85F47A1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2F664B"/>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24591D"/>
    <w:multiLevelType w:val="hybridMultilevel"/>
    <w:tmpl w:val="5746A2B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902037"/>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4F3FCD"/>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7A50D0"/>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CA2404"/>
    <w:multiLevelType w:val="hybridMultilevel"/>
    <w:tmpl w:val="DB0A9D4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31E33F9"/>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134546"/>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2148ED"/>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3767CD"/>
    <w:multiLevelType w:val="hybridMultilevel"/>
    <w:tmpl w:val="D90086E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0C6E58"/>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ED5DC3"/>
    <w:multiLevelType w:val="hybridMultilevel"/>
    <w:tmpl w:val="B1B63AF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8068B1"/>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D35326"/>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CF34E7"/>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146FFE"/>
    <w:multiLevelType w:val="hybridMultilevel"/>
    <w:tmpl w:val="761CABE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8B2C11"/>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1F2C1F"/>
    <w:multiLevelType w:val="hybridMultilevel"/>
    <w:tmpl w:val="3F02856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8CA3776"/>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1336CA"/>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9E3733"/>
    <w:multiLevelType w:val="hybridMultilevel"/>
    <w:tmpl w:val="B822827E"/>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4B0E68"/>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504BBA"/>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A332B6"/>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E964F8"/>
    <w:multiLevelType w:val="hybridMultilevel"/>
    <w:tmpl w:val="8C6A587A"/>
    <w:lvl w:ilvl="0" w:tplc="E612EE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557F86"/>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6772FF"/>
    <w:multiLevelType w:val="hybridMultilevel"/>
    <w:tmpl w:val="78BAED34"/>
    <w:lvl w:ilvl="0" w:tplc="99C6E6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9390C35"/>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30256E"/>
    <w:multiLevelType w:val="hybridMultilevel"/>
    <w:tmpl w:val="3F0285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6944FA"/>
    <w:multiLevelType w:val="multilevel"/>
    <w:tmpl w:val="C0FC3762"/>
    <w:lvl w:ilvl="0">
      <w:start w:val="1"/>
      <w:numFmt w:val="decimal"/>
      <w:pStyle w:val="Naslov1"/>
      <w:lvlText w:val="%1."/>
      <w:lvlJc w:val="left"/>
      <w:pPr>
        <w:ind w:left="432" w:hanging="432"/>
      </w:pPr>
      <w:rPr>
        <w:rFonts w:ascii="Bahnschrift" w:hAnsi="Bahnschrift" w:hint="default"/>
        <w:sz w:val="32"/>
        <w:szCs w:val="32"/>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437477264">
    <w:abstractNumId w:val="39"/>
  </w:num>
  <w:num w:numId="2" w16cid:durableId="461273705">
    <w:abstractNumId w:val="42"/>
  </w:num>
  <w:num w:numId="3" w16cid:durableId="443887533">
    <w:abstractNumId w:val="30"/>
  </w:num>
  <w:num w:numId="4" w16cid:durableId="1376351722">
    <w:abstractNumId w:val="16"/>
  </w:num>
  <w:num w:numId="5" w16cid:durableId="1469546088">
    <w:abstractNumId w:val="1"/>
  </w:num>
  <w:num w:numId="6" w16cid:durableId="27076062">
    <w:abstractNumId w:val="10"/>
  </w:num>
  <w:num w:numId="7" w16cid:durableId="334843101">
    <w:abstractNumId w:val="32"/>
  </w:num>
  <w:num w:numId="8" w16cid:durableId="1501238188">
    <w:abstractNumId w:val="41"/>
  </w:num>
  <w:num w:numId="9" w16cid:durableId="756369218">
    <w:abstractNumId w:val="29"/>
  </w:num>
  <w:num w:numId="10" w16cid:durableId="818419654">
    <w:abstractNumId w:val="5"/>
  </w:num>
  <w:num w:numId="11" w16cid:durableId="649602320">
    <w:abstractNumId w:val="15"/>
  </w:num>
  <w:num w:numId="12" w16cid:durableId="939340167">
    <w:abstractNumId w:val="11"/>
  </w:num>
  <w:num w:numId="13" w16cid:durableId="294146512">
    <w:abstractNumId w:val="40"/>
  </w:num>
  <w:num w:numId="14" w16cid:durableId="286859432">
    <w:abstractNumId w:val="36"/>
  </w:num>
  <w:num w:numId="15" w16cid:durableId="1209756745">
    <w:abstractNumId w:val="35"/>
  </w:num>
  <w:num w:numId="16" w16cid:durableId="83914429">
    <w:abstractNumId w:val="17"/>
  </w:num>
  <w:num w:numId="17" w16cid:durableId="2059232802">
    <w:abstractNumId w:val="25"/>
  </w:num>
  <w:num w:numId="18" w16cid:durableId="1240601322">
    <w:abstractNumId w:val="23"/>
  </w:num>
  <w:num w:numId="19" w16cid:durableId="1743138351">
    <w:abstractNumId w:val="27"/>
  </w:num>
  <w:num w:numId="20" w16cid:durableId="1305619327">
    <w:abstractNumId w:val="2"/>
  </w:num>
  <w:num w:numId="21" w16cid:durableId="2110270349">
    <w:abstractNumId w:val="26"/>
  </w:num>
  <w:num w:numId="22" w16cid:durableId="1429276901">
    <w:abstractNumId w:val="31"/>
  </w:num>
  <w:num w:numId="23" w16cid:durableId="539899090">
    <w:abstractNumId w:val="19"/>
  </w:num>
  <w:num w:numId="24" w16cid:durableId="1684503906">
    <w:abstractNumId w:val="20"/>
  </w:num>
  <w:num w:numId="25" w16cid:durableId="522206670">
    <w:abstractNumId w:val="13"/>
  </w:num>
  <w:num w:numId="26" w16cid:durableId="1189832821">
    <w:abstractNumId w:val="34"/>
  </w:num>
  <w:num w:numId="27" w16cid:durableId="742145056">
    <w:abstractNumId w:val="21"/>
  </w:num>
  <w:num w:numId="28" w16cid:durableId="1571499982">
    <w:abstractNumId w:val="38"/>
  </w:num>
  <w:num w:numId="29" w16cid:durableId="1793744324">
    <w:abstractNumId w:val="8"/>
  </w:num>
  <w:num w:numId="30" w16cid:durableId="1315795080">
    <w:abstractNumId w:val="0"/>
  </w:num>
  <w:num w:numId="31" w16cid:durableId="346560158">
    <w:abstractNumId w:val="37"/>
  </w:num>
  <w:num w:numId="32" w16cid:durableId="1934239403">
    <w:abstractNumId w:val="9"/>
  </w:num>
  <w:num w:numId="33" w16cid:durableId="115564791">
    <w:abstractNumId w:val="3"/>
  </w:num>
  <w:num w:numId="34" w16cid:durableId="135614420">
    <w:abstractNumId w:val="12"/>
  </w:num>
  <w:num w:numId="35" w16cid:durableId="231742266">
    <w:abstractNumId w:val="7"/>
  </w:num>
  <w:num w:numId="36" w16cid:durableId="519055287">
    <w:abstractNumId w:val="14"/>
  </w:num>
  <w:num w:numId="37" w16cid:durableId="1309433754">
    <w:abstractNumId w:val="33"/>
  </w:num>
  <w:num w:numId="38" w16cid:durableId="1863401340">
    <w:abstractNumId w:val="4"/>
  </w:num>
  <w:num w:numId="39" w16cid:durableId="1772552898">
    <w:abstractNumId w:val="6"/>
  </w:num>
  <w:num w:numId="40" w16cid:durableId="201479354">
    <w:abstractNumId w:val="22"/>
  </w:num>
  <w:num w:numId="41" w16cid:durableId="733624992">
    <w:abstractNumId w:val="28"/>
  </w:num>
  <w:num w:numId="42" w16cid:durableId="1206412205">
    <w:abstractNumId w:val="18"/>
  </w:num>
  <w:num w:numId="43" w16cid:durableId="137260992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F7"/>
    <w:rsid w:val="0000439B"/>
    <w:rsid w:val="0000653A"/>
    <w:rsid w:val="00015BAB"/>
    <w:rsid w:val="000214BB"/>
    <w:rsid w:val="00021F94"/>
    <w:rsid w:val="000277E3"/>
    <w:rsid w:val="00031127"/>
    <w:rsid w:val="00031894"/>
    <w:rsid w:val="00034D0F"/>
    <w:rsid w:val="00037820"/>
    <w:rsid w:val="000451B4"/>
    <w:rsid w:val="00047D99"/>
    <w:rsid w:val="0005035F"/>
    <w:rsid w:val="0005512C"/>
    <w:rsid w:val="00060F42"/>
    <w:rsid w:val="00062D8A"/>
    <w:rsid w:val="00063C2F"/>
    <w:rsid w:val="00064D19"/>
    <w:rsid w:val="00067631"/>
    <w:rsid w:val="00071CED"/>
    <w:rsid w:val="000870B9"/>
    <w:rsid w:val="0009180D"/>
    <w:rsid w:val="00095C19"/>
    <w:rsid w:val="00096A60"/>
    <w:rsid w:val="000A17AC"/>
    <w:rsid w:val="000A532E"/>
    <w:rsid w:val="000A5E6C"/>
    <w:rsid w:val="000B71C5"/>
    <w:rsid w:val="000C0DB8"/>
    <w:rsid w:val="000C14D7"/>
    <w:rsid w:val="000C1967"/>
    <w:rsid w:val="000D0B8F"/>
    <w:rsid w:val="000D0E7A"/>
    <w:rsid w:val="000D398E"/>
    <w:rsid w:val="000D3A43"/>
    <w:rsid w:val="000D64B5"/>
    <w:rsid w:val="000E16F4"/>
    <w:rsid w:val="000E38EA"/>
    <w:rsid w:val="000F540C"/>
    <w:rsid w:val="000F7C52"/>
    <w:rsid w:val="00100E68"/>
    <w:rsid w:val="00103400"/>
    <w:rsid w:val="001038F6"/>
    <w:rsid w:val="00110E54"/>
    <w:rsid w:val="001158E3"/>
    <w:rsid w:val="00121015"/>
    <w:rsid w:val="00123D93"/>
    <w:rsid w:val="0012545C"/>
    <w:rsid w:val="00131775"/>
    <w:rsid w:val="00135CC6"/>
    <w:rsid w:val="00141145"/>
    <w:rsid w:val="00141802"/>
    <w:rsid w:val="00142E05"/>
    <w:rsid w:val="00147D66"/>
    <w:rsid w:val="0015357D"/>
    <w:rsid w:val="001545B1"/>
    <w:rsid w:val="00154BDC"/>
    <w:rsid w:val="0015775E"/>
    <w:rsid w:val="001654C9"/>
    <w:rsid w:val="0017287F"/>
    <w:rsid w:val="00173314"/>
    <w:rsid w:val="00180B6D"/>
    <w:rsid w:val="0018520E"/>
    <w:rsid w:val="001856D2"/>
    <w:rsid w:val="001860DA"/>
    <w:rsid w:val="0019101E"/>
    <w:rsid w:val="0019438F"/>
    <w:rsid w:val="001A33B9"/>
    <w:rsid w:val="001A51F3"/>
    <w:rsid w:val="001B273F"/>
    <w:rsid w:val="001B3833"/>
    <w:rsid w:val="001C4A8D"/>
    <w:rsid w:val="001C5291"/>
    <w:rsid w:val="001E45A3"/>
    <w:rsid w:val="001F05C2"/>
    <w:rsid w:val="001F3A7E"/>
    <w:rsid w:val="001F440C"/>
    <w:rsid w:val="001F594B"/>
    <w:rsid w:val="001F6EBE"/>
    <w:rsid w:val="00201C42"/>
    <w:rsid w:val="00205C63"/>
    <w:rsid w:val="002163BB"/>
    <w:rsid w:val="00226F85"/>
    <w:rsid w:val="0023222C"/>
    <w:rsid w:val="00232823"/>
    <w:rsid w:val="0023379D"/>
    <w:rsid w:val="00234CF6"/>
    <w:rsid w:val="00235E67"/>
    <w:rsid w:val="00244AEE"/>
    <w:rsid w:val="00251947"/>
    <w:rsid w:val="00252E71"/>
    <w:rsid w:val="00272CD4"/>
    <w:rsid w:val="00276AC2"/>
    <w:rsid w:val="002819C6"/>
    <w:rsid w:val="0028596A"/>
    <w:rsid w:val="00291091"/>
    <w:rsid w:val="002914CB"/>
    <w:rsid w:val="002922BD"/>
    <w:rsid w:val="002A21A7"/>
    <w:rsid w:val="002A3458"/>
    <w:rsid w:val="002A48DD"/>
    <w:rsid w:val="002B1D07"/>
    <w:rsid w:val="002B7163"/>
    <w:rsid w:val="002C2D66"/>
    <w:rsid w:val="002C55C0"/>
    <w:rsid w:val="002C7CDB"/>
    <w:rsid w:val="002D2E92"/>
    <w:rsid w:val="002D3209"/>
    <w:rsid w:val="002E2EE1"/>
    <w:rsid w:val="002E7ACD"/>
    <w:rsid w:val="002F18CC"/>
    <w:rsid w:val="002F290A"/>
    <w:rsid w:val="002F3256"/>
    <w:rsid w:val="002F72D9"/>
    <w:rsid w:val="003020FF"/>
    <w:rsid w:val="00302537"/>
    <w:rsid w:val="00305A27"/>
    <w:rsid w:val="00316072"/>
    <w:rsid w:val="003166FF"/>
    <w:rsid w:val="00320F43"/>
    <w:rsid w:val="00322C65"/>
    <w:rsid w:val="00324999"/>
    <w:rsid w:val="00325044"/>
    <w:rsid w:val="00331B37"/>
    <w:rsid w:val="00332C6E"/>
    <w:rsid w:val="00332E69"/>
    <w:rsid w:val="00336B8F"/>
    <w:rsid w:val="003375C2"/>
    <w:rsid w:val="00337B64"/>
    <w:rsid w:val="00340847"/>
    <w:rsid w:val="00343364"/>
    <w:rsid w:val="00344855"/>
    <w:rsid w:val="0034502D"/>
    <w:rsid w:val="003455EF"/>
    <w:rsid w:val="003503D8"/>
    <w:rsid w:val="00353A11"/>
    <w:rsid w:val="003564C2"/>
    <w:rsid w:val="00357513"/>
    <w:rsid w:val="00357DFE"/>
    <w:rsid w:val="00361B4A"/>
    <w:rsid w:val="0036340E"/>
    <w:rsid w:val="0036776E"/>
    <w:rsid w:val="003770F3"/>
    <w:rsid w:val="00377993"/>
    <w:rsid w:val="003825D5"/>
    <w:rsid w:val="00382B76"/>
    <w:rsid w:val="00384973"/>
    <w:rsid w:val="00386A39"/>
    <w:rsid w:val="00390D1C"/>
    <w:rsid w:val="00390FDB"/>
    <w:rsid w:val="00391063"/>
    <w:rsid w:val="00391388"/>
    <w:rsid w:val="00393A1B"/>
    <w:rsid w:val="00394C25"/>
    <w:rsid w:val="00394EDB"/>
    <w:rsid w:val="003B0A84"/>
    <w:rsid w:val="003B10BD"/>
    <w:rsid w:val="003B2D2A"/>
    <w:rsid w:val="003B6B0F"/>
    <w:rsid w:val="003B6C02"/>
    <w:rsid w:val="003C330E"/>
    <w:rsid w:val="003C7A5C"/>
    <w:rsid w:val="003D40D9"/>
    <w:rsid w:val="003D71AF"/>
    <w:rsid w:val="003D7ABE"/>
    <w:rsid w:val="003E38CC"/>
    <w:rsid w:val="003E5FC4"/>
    <w:rsid w:val="003E7F84"/>
    <w:rsid w:val="003F5A5D"/>
    <w:rsid w:val="004003AE"/>
    <w:rsid w:val="00404916"/>
    <w:rsid w:val="00405041"/>
    <w:rsid w:val="004062CD"/>
    <w:rsid w:val="00407DB0"/>
    <w:rsid w:val="00411428"/>
    <w:rsid w:val="004153FE"/>
    <w:rsid w:val="00422356"/>
    <w:rsid w:val="004253B4"/>
    <w:rsid w:val="0042549A"/>
    <w:rsid w:val="00426057"/>
    <w:rsid w:val="004328A5"/>
    <w:rsid w:val="00434CF2"/>
    <w:rsid w:val="00436CC4"/>
    <w:rsid w:val="00441B64"/>
    <w:rsid w:val="00451273"/>
    <w:rsid w:val="00460550"/>
    <w:rsid w:val="00461177"/>
    <w:rsid w:val="0046305D"/>
    <w:rsid w:val="00464D80"/>
    <w:rsid w:val="004663B0"/>
    <w:rsid w:val="00467E7A"/>
    <w:rsid w:val="00473F9D"/>
    <w:rsid w:val="00476035"/>
    <w:rsid w:val="004817F4"/>
    <w:rsid w:val="00483010"/>
    <w:rsid w:val="004853B2"/>
    <w:rsid w:val="004855AD"/>
    <w:rsid w:val="004900E8"/>
    <w:rsid w:val="00492D9D"/>
    <w:rsid w:val="004934B0"/>
    <w:rsid w:val="0049456A"/>
    <w:rsid w:val="004948EF"/>
    <w:rsid w:val="004A3148"/>
    <w:rsid w:val="004A49B4"/>
    <w:rsid w:val="004B4573"/>
    <w:rsid w:val="004B4D61"/>
    <w:rsid w:val="004C0B95"/>
    <w:rsid w:val="004C1D97"/>
    <w:rsid w:val="004C7509"/>
    <w:rsid w:val="004C76B5"/>
    <w:rsid w:val="004D2A28"/>
    <w:rsid w:val="004D646A"/>
    <w:rsid w:val="004D701E"/>
    <w:rsid w:val="004E71F5"/>
    <w:rsid w:val="004F007D"/>
    <w:rsid w:val="004F0C8A"/>
    <w:rsid w:val="004F1329"/>
    <w:rsid w:val="004F1395"/>
    <w:rsid w:val="004F7E35"/>
    <w:rsid w:val="0050022C"/>
    <w:rsid w:val="00504EE2"/>
    <w:rsid w:val="00512020"/>
    <w:rsid w:val="005144B6"/>
    <w:rsid w:val="005234E5"/>
    <w:rsid w:val="0052392E"/>
    <w:rsid w:val="00531A5E"/>
    <w:rsid w:val="005344A2"/>
    <w:rsid w:val="0053733B"/>
    <w:rsid w:val="00542182"/>
    <w:rsid w:val="0054426A"/>
    <w:rsid w:val="00547F48"/>
    <w:rsid w:val="00555934"/>
    <w:rsid w:val="005609E5"/>
    <w:rsid w:val="005629B9"/>
    <w:rsid w:val="00563FBA"/>
    <w:rsid w:val="0056466B"/>
    <w:rsid w:val="00565B8F"/>
    <w:rsid w:val="0056700D"/>
    <w:rsid w:val="00567F5C"/>
    <w:rsid w:val="0057630D"/>
    <w:rsid w:val="005801BD"/>
    <w:rsid w:val="00580F90"/>
    <w:rsid w:val="00582246"/>
    <w:rsid w:val="005865F8"/>
    <w:rsid w:val="00590CB0"/>
    <w:rsid w:val="005935A2"/>
    <w:rsid w:val="005A0D17"/>
    <w:rsid w:val="005A20E8"/>
    <w:rsid w:val="005B0666"/>
    <w:rsid w:val="005B07B6"/>
    <w:rsid w:val="005B29BF"/>
    <w:rsid w:val="005B313D"/>
    <w:rsid w:val="005B3F96"/>
    <w:rsid w:val="005C08EB"/>
    <w:rsid w:val="005C43CC"/>
    <w:rsid w:val="005C6EC3"/>
    <w:rsid w:val="005D0FEE"/>
    <w:rsid w:val="005D2F0A"/>
    <w:rsid w:val="005D78DF"/>
    <w:rsid w:val="005E4C15"/>
    <w:rsid w:val="005E533E"/>
    <w:rsid w:val="005E735F"/>
    <w:rsid w:val="0060067A"/>
    <w:rsid w:val="006037B5"/>
    <w:rsid w:val="00603B80"/>
    <w:rsid w:val="0060664C"/>
    <w:rsid w:val="0061214A"/>
    <w:rsid w:val="00614C74"/>
    <w:rsid w:val="00617003"/>
    <w:rsid w:val="00620827"/>
    <w:rsid w:val="00623D1B"/>
    <w:rsid w:val="0062526E"/>
    <w:rsid w:val="0063436B"/>
    <w:rsid w:val="00636C21"/>
    <w:rsid w:val="0063732C"/>
    <w:rsid w:val="00642178"/>
    <w:rsid w:val="0065279B"/>
    <w:rsid w:val="00652884"/>
    <w:rsid w:val="00652BB3"/>
    <w:rsid w:val="006573D6"/>
    <w:rsid w:val="00665452"/>
    <w:rsid w:val="00667E38"/>
    <w:rsid w:val="00670162"/>
    <w:rsid w:val="00672086"/>
    <w:rsid w:val="00673CE6"/>
    <w:rsid w:val="00674329"/>
    <w:rsid w:val="006852D8"/>
    <w:rsid w:val="006908FC"/>
    <w:rsid w:val="006937A6"/>
    <w:rsid w:val="00696266"/>
    <w:rsid w:val="0069650E"/>
    <w:rsid w:val="006B583C"/>
    <w:rsid w:val="006B5F63"/>
    <w:rsid w:val="006C1E4E"/>
    <w:rsid w:val="006C2D65"/>
    <w:rsid w:val="006C499C"/>
    <w:rsid w:val="006C53F6"/>
    <w:rsid w:val="006C7E13"/>
    <w:rsid w:val="006D3627"/>
    <w:rsid w:val="006E055B"/>
    <w:rsid w:val="006E22E5"/>
    <w:rsid w:val="006E25C8"/>
    <w:rsid w:val="006E3BF9"/>
    <w:rsid w:val="006F5A04"/>
    <w:rsid w:val="006F644D"/>
    <w:rsid w:val="0070134E"/>
    <w:rsid w:val="00701DEB"/>
    <w:rsid w:val="007033F0"/>
    <w:rsid w:val="007056CE"/>
    <w:rsid w:val="00706ABB"/>
    <w:rsid w:val="00717D6A"/>
    <w:rsid w:val="00717DCE"/>
    <w:rsid w:val="00722AB9"/>
    <w:rsid w:val="00725431"/>
    <w:rsid w:val="00726859"/>
    <w:rsid w:val="00727B55"/>
    <w:rsid w:val="00731BC8"/>
    <w:rsid w:val="00733EF2"/>
    <w:rsid w:val="00733F6F"/>
    <w:rsid w:val="0073476F"/>
    <w:rsid w:val="007406DA"/>
    <w:rsid w:val="0074133D"/>
    <w:rsid w:val="0074589F"/>
    <w:rsid w:val="0074622A"/>
    <w:rsid w:val="00752F46"/>
    <w:rsid w:val="0076200A"/>
    <w:rsid w:val="00762E12"/>
    <w:rsid w:val="007633C8"/>
    <w:rsid w:val="0076497C"/>
    <w:rsid w:val="007745AA"/>
    <w:rsid w:val="0077488D"/>
    <w:rsid w:val="0077585F"/>
    <w:rsid w:val="0078476E"/>
    <w:rsid w:val="007854DC"/>
    <w:rsid w:val="00787E24"/>
    <w:rsid w:val="007907CC"/>
    <w:rsid w:val="007948EF"/>
    <w:rsid w:val="00797376"/>
    <w:rsid w:val="007A03AB"/>
    <w:rsid w:val="007C0381"/>
    <w:rsid w:val="007C4BB7"/>
    <w:rsid w:val="007D45F7"/>
    <w:rsid w:val="007E6B76"/>
    <w:rsid w:val="007E7F2B"/>
    <w:rsid w:val="007F08B1"/>
    <w:rsid w:val="007F09C9"/>
    <w:rsid w:val="007F1204"/>
    <w:rsid w:val="007F4FCC"/>
    <w:rsid w:val="007F6972"/>
    <w:rsid w:val="00801729"/>
    <w:rsid w:val="00803080"/>
    <w:rsid w:val="0081365C"/>
    <w:rsid w:val="00814746"/>
    <w:rsid w:val="008159BE"/>
    <w:rsid w:val="008246E7"/>
    <w:rsid w:val="0083219A"/>
    <w:rsid w:val="00832B95"/>
    <w:rsid w:val="00836AB0"/>
    <w:rsid w:val="00842DB6"/>
    <w:rsid w:val="0084439A"/>
    <w:rsid w:val="00844F41"/>
    <w:rsid w:val="00846307"/>
    <w:rsid w:val="008530C5"/>
    <w:rsid w:val="00853F8C"/>
    <w:rsid w:val="008577B8"/>
    <w:rsid w:val="008767C3"/>
    <w:rsid w:val="00884C1F"/>
    <w:rsid w:val="0088550C"/>
    <w:rsid w:val="00887266"/>
    <w:rsid w:val="00890D16"/>
    <w:rsid w:val="008968A2"/>
    <w:rsid w:val="008970C4"/>
    <w:rsid w:val="008A1CFB"/>
    <w:rsid w:val="008A3F1C"/>
    <w:rsid w:val="008A58E1"/>
    <w:rsid w:val="008B50CB"/>
    <w:rsid w:val="008B77C2"/>
    <w:rsid w:val="008C305F"/>
    <w:rsid w:val="008C3BBE"/>
    <w:rsid w:val="008D00C7"/>
    <w:rsid w:val="008D1139"/>
    <w:rsid w:val="008D3E47"/>
    <w:rsid w:val="008D4511"/>
    <w:rsid w:val="008D4928"/>
    <w:rsid w:val="008D7A0A"/>
    <w:rsid w:val="008F0528"/>
    <w:rsid w:val="008F1D9E"/>
    <w:rsid w:val="008F4627"/>
    <w:rsid w:val="008F61B5"/>
    <w:rsid w:val="008F66E0"/>
    <w:rsid w:val="008F6D8E"/>
    <w:rsid w:val="00903D6B"/>
    <w:rsid w:val="009056CE"/>
    <w:rsid w:val="00905DD4"/>
    <w:rsid w:val="00906519"/>
    <w:rsid w:val="00910032"/>
    <w:rsid w:val="00910CC5"/>
    <w:rsid w:val="009128D7"/>
    <w:rsid w:val="00916890"/>
    <w:rsid w:val="0092263B"/>
    <w:rsid w:val="00923315"/>
    <w:rsid w:val="00923ADB"/>
    <w:rsid w:val="00924381"/>
    <w:rsid w:val="00925C00"/>
    <w:rsid w:val="00933EBB"/>
    <w:rsid w:val="009437AA"/>
    <w:rsid w:val="00947C3E"/>
    <w:rsid w:val="0095087D"/>
    <w:rsid w:val="00951B4A"/>
    <w:rsid w:val="00956D6F"/>
    <w:rsid w:val="00975588"/>
    <w:rsid w:val="00981A81"/>
    <w:rsid w:val="00982C56"/>
    <w:rsid w:val="00985ACC"/>
    <w:rsid w:val="00991B6D"/>
    <w:rsid w:val="009A145C"/>
    <w:rsid w:val="009B1E7C"/>
    <w:rsid w:val="009B3BB3"/>
    <w:rsid w:val="009C3324"/>
    <w:rsid w:val="009C5FEB"/>
    <w:rsid w:val="009C69A6"/>
    <w:rsid w:val="009D690D"/>
    <w:rsid w:val="009E2FF6"/>
    <w:rsid w:val="009E6F52"/>
    <w:rsid w:val="009F0901"/>
    <w:rsid w:val="009F5ED4"/>
    <w:rsid w:val="009F6223"/>
    <w:rsid w:val="009F67DE"/>
    <w:rsid w:val="009F7DE7"/>
    <w:rsid w:val="00A004BC"/>
    <w:rsid w:val="00A11B7F"/>
    <w:rsid w:val="00A15D26"/>
    <w:rsid w:val="00A26326"/>
    <w:rsid w:val="00A26EFB"/>
    <w:rsid w:val="00A271F8"/>
    <w:rsid w:val="00A27FBF"/>
    <w:rsid w:val="00A31919"/>
    <w:rsid w:val="00A32BD5"/>
    <w:rsid w:val="00A3355D"/>
    <w:rsid w:val="00A33793"/>
    <w:rsid w:val="00A404C6"/>
    <w:rsid w:val="00A46680"/>
    <w:rsid w:val="00A4712C"/>
    <w:rsid w:val="00A53D2C"/>
    <w:rsid w:val="00A53F20"/>
    <w:rsid w:val="00A6545F"/>
    <w:rsid w:val="00A725FC"/>
    <w:rsid w:val="00A7271B"/>
    <w:rsid w:val="00A80D9B"/>
    <w:rsid w:val="00A85A39"/>
    <w:rsid w:val="00A93028"/>
    <w:rsid w:val="00AA011C"/>
    <w:rsid w:val="00AA0F25"/>
    <w:rsid w:val="00AA3BBC"/>
    <w:rsid w:val="00AA5B9A"/>
    <w:rsid w:val="00AA6EA2"/>
    <w:rsid w:val="00AB04BC"/>
    <w:rsid w:val="00AB07C0"/>
    <w:rsid w:val="00AB41B9"/>
    <w:rsid w:val="00AB555C"/>
    <w:rsid w:val="00AC1E98"/>
    <w:rsid w:val="00AC6477"/>
    <w:rsid w:val="00AD318D"/>
    <w:rsid w:val="00AD6389"/>
    <w:rsid w:val="00AD6A54"/>
    <w:rsid w:val="00AE10EE"/>
    <w:rsid w:val="00AE35D0"/>
    <w:rsid w:val="00AE5E39"/>
    <w:rsid w:val="00AE68D7"/>
    <w:rsid w:val="00AF5604"/>
    <w:rsid w:val="00AF627F"/>
    <w:rsid w:val="00B00042"/>
    <w:rsid w:val="00B02138"/>
    <w:rsid w:val="00B027BC"/>
    <w:rsid w:val="00B053E0"/>
    <w:rsid w:val="00B07F4B"/>
    <w:rsid w:val="00B13B8D"/>
    <w:rsid w:val="00B15359"/>
    <w:rsid w:val="00B25F98"/>
    <w:rsid w:val="00B27F55"/>
    <w:rsid w:val="00B32F0D"/>
    <w:rsid w:val="00B33C81"/>
    <w:rsid w:val="00B35B50"/>
    <w:rsid w:val="00B41653"/>
    <w:rsid w:val="00B43A36"/>
    <w:rsid w:val="00B44389"/>
    <w:rsid w:val="00B44D40"/>
    <w:rsid w:val="00B47BF6"/>
    <w:rsid w:val="00B508E1"/>
    <w:rsid w:val="00B5265E"/>
    <w:rsid w:val="00B55969"/>
    <w:rsid w:val="00B55BFA"/>
    <w:rsid w:val="00B570D2"/>
    <w:rsid w:val="00B57B3D"/>
    <w:rsid w:val="00B63F10"/>
    <w:rsid w:val="00B65E8F"/>
    <w:rsid w:val="00B6773D"/>
    <w:rsid w:val="00B71947"/>
    <w:rsid w:val="00B730FD"/>
    <w:rsid w:val="00B735F8"/>
    <w:rsid w:val="00B8241C"/>
    <w:rsid w:val="00B82F4A"/>
    <w:rsid w:val="00B86AC3"/>
    <w:rsid w:val="00B87305"/>
    <w:rsid w:val="00B9046B"/>
    <w:rsid w:val="00B90D62"/>
    <w:rsid w:val="00B918CC"/>
    <w:rsid w:val="00B95284"/>
    <w:rsid w:val="00B96791"/>
    <w:rsid w:val="00B97FC7"/>
    <w:rsid w:val="00BA05DF"/>
    <w:rsid w:val="00BA0CF3"/>
    <w:rsid w:val="00BA2344"/>
    <w:rsid w:val="00BA4387"/>
    <w:rsid w:val="00BA5139"/>
    <w:rsid w:val="00BA5E35"/>
    <w:rsid w:val="00BA68AA"/>
    <w:rsid w:val="00BB2047"/>
    <w:rsid w:val="00BB454E"/>
    <w:rsid w:val="00BB7D1A"/>
    <w:rsid w:val="00BC30ED"/>
    <w:rsid w:val="00BC7206"/>
    <w:rsid w:val="00BD04BA"/>
    <w:rsid w:val="00BD4909"/>
    <w:rsid w:val="00BD4A6C"/>
    <w:rsid w:val="00BD7BD7"/>
    <w:rsid w:val="00BE2473"/>
    <w:rsid w:val="00BF08C1"/>
    <w:rsid w:val="00BF13DC"/>
    <w:rsid w:val="00BF70C2"/>
    <w:rsid w:val="00BF7376"/>
    <w:rsid w:val="00C01CD2"/>
    <w:rsid w:val="00C041D9"/>
    <w:rsid w:val="00C10B73"/>
    <w:rsid w:val="00C16141"/>
    <w:rsid w:val="00C20864"/>
    <w:rsid w:val="00C22C0A"/>
    <w:rsid w:val="00C22EF5"/>
    <w:rsid w:val="00C2323D"/>
    <w:rsid w:val="00C236C7"/>
    <w:rsid w:val="00C260CE"/>
    <w:rsid w:val="00C2797D"/>
    <w:rsid w:val="00C311D8"/>
    <w:rsid w:val="00C349E2"/>
    <w:rsid w:val="00C35CA6"/>
    <w:rsid w:val="00C36F11"/>
    <w:rsid w:val="00C42E8A"/>
    <w:rsid w:val="00C47228"/>
    <w:rsid w:val="00C52485"/>
    <w:rsid w:val="00C573A1"/>
    <w:rsid w:val="00C57B0E"/>
    <w:rsid w:val="00C6371E"/>
    <w:rsid w:val="00C65B6C"/>
    <w:rsid w:val="00C667D8"/>
    <w:rsid w:val="00C66F0A"/>
    <w:rsid w:val="00C70966"/>
    <w:rsid w:val="00C7565A"/>
    <w:rsid w:val="00C8000C"/>
    <w:rsid w:val="00C846EA"/>
    <w:rsid w:val="00C867D3"/>
    <w:rsid w:val="00C91AED"/>
    <w:rsid w:val="00C94B26"/>
    <w:rsid w:val="00C9569B"/>
    <w:rsid w:val="00C959A7"/>
    <w:rsid w:val="00CA0636"/>
    <w:rsid w:val="00CA33BB"/>
    <w:rsid w:val="00CA3646"/>
    <w:rsid w:val="00CA52AC"/>
    <w:rsid w:val="00CA65D5"/>
    <w:rsid w:val="00CA7AB9"/>
    <w:rsid w:val="00CB2E34"/>
    <w:rsid w:val="00CB79F6"/>
    <w:rsid w:val="00CC106C"/>
    <w:rsid w:val="00CC57A7"/>
    <w:rsid w:val="00CD0084"/>
    <w:rsid w:val="00CD0A20"/>
    <w:rsid w:val="00CE0B6E"/>
    <w:rsid w:val="00CE3140"/>
    <w:rsid w:val="00CE6688"/>
    <w:rsid w:val="00CF07DA"/>
    <w:rsid w:val="00CF42A0"/>
    <w:rsid w:val="00D00250"/>
    <w:rsid w:val="00D00F86"/>
    <w:rsid w:val="00D0190E"/>
    <w:rsid w:val="00D05016"/>
    <w:rsid w:val="00D06922"/>
    <w:rsid w:val="00D079F6"/>
    <w:rsid w:val="00D10092"/>
    <w:rsid w:val="00D108E5"/>
    <w:rsid w:val="00D13386"/>
    <w:rsid w:val="00D13B8F"/>
    <w:rsid w:val="00D141D6"/>
    <w:rsid w:val="00D15AED"/>
    <w:rsid w:val="00D16E5C"/>
    <w:rsid w:val="00D17292"/>
    <w:rsid w:val="00D1733A"/>
    <w:rsid w:val="00D20BAB"/>
    <w:rsid w:val="00D21ECA"/>
    <w:rsid w:val="00D27349"/>
    <w:rsid w:val="00D3104F"/>
    <w:rsid w:val="00D44BA7"/>
    <w:rsid w:val="00D500B5"/>
    <w:rsid w:val="00D51C39"/>
    <w:rsid w:val="00D54B98"/>
    <w:rsid w:val="00D70B24"/>
    <w:rsid w:val="00D712A5"/>
    <w:rsid w:val="00D7184A"/>
    <w:rsid w:val="00D72F7D"/>
    <w:rsid w:val="00D81B11"/>
    <w:rsid w:val="00D857D8"/>
    <w:rsid w:val="00D86FD5"/>
    <w:rsid w:val="00D918BF"/>
    <w:rsid w:val="00D93555"/>
    <w:rsid w:val="00D93812"/>
    <w:rsid w:val="00D9412D"/>
    <w:rsid w:val="00DA1BA5"/>
    <w:rsid w:val="00DA661C"/>
    <w:rsid w:val="00DB1328"/>
    <w:rsid w:val="00DB3CAB"/>
    <w:rsid w:val="00DB5A70"/>
    <w:rsid w:val="00DC010E"/>
    <w:rsid w:val="00DC3BEA"/>
    <w:rsid w:val="00DD0A65"/>
    <w:rsid w:val="00DD2334"/>
    <w:rsid w:val="00DD2BE0"/>
    <w:rsid w:val="00DD46EF"/>
    <w:rsid w:val="00DD7635"/>
    <w:rsid w:val="00DE1D8A"/>
    <w:rsid w:val="00DE41AB"/>
    <w:rsid w:val="00DE562D"/>
    <w:rsid w:val="00DE634E"/>
    <w:rsid w:val="00DF0714"/>
    <w:rsid w:val="00DF6452"/>
    <w:rsid w:val="00E0118D"/>
    <w:rsid w:val="00E12F5E"/>
    <w:rsid w:val="00E21E1D"/>
    <w:rsid w:val="00E23C94"/>
    <w:rsid w:val="00E260B5"/>
    <w:rsid w:val="00E2705F"/>
    <w:rsid w:val="00E32FE7"/>
    <w:rsid w:val="00E363C9"/>
    <w:rsid w:val="00E44E00"/>
    <w:rsid w:val="00E456D7"/>
    <w:rsid w:val="00E47F3B"/>
    <w:rsid w:val="00E51586"/>
    <w:rsid w:val="00E55022"/>
    <w:rsid w:val="00E555F6"/>
    <w:rsid w:val="00E56B9F"/>
    <w:rsid w:val="00E735A3"/>
    <w:rsid w:val="00E81045"/>
    <w:rsid w:val="00E823E6"/>
    <w:rsid w:val="00E82A6D"/>
    <w:rsid w:val="00E849AE"/>
    <w:rsid w:val="00E863C9"/>
    <w:rsid w:val="00E9042D"/>
    <w:rsid w:val="00EB184C"/>
    <w:rsid w:val="00EB1996"/>
    <w:rsid w:val="00EC23D7"/>
    <w:rsid w:val="00EC5D2C"/>
    <w:rsid w:val="00ED1109"/>
    <w:rsid w:val="00ED39DC"/>
    <w:rsid w:val="00ED6669"/>
    <w:rsid w:val="00EE0290"/>
    <w:rsid w:val="00EE0935"/>
    <w:rsid w:val="00EE2C4A"/>
    <w:rsid w:val="00EE39D8"/>
    <w:rsid w:val="00EE597A"/>
    <w:rsid w:val="00EF1BFB"/>
    <w:rsid w:val="00EF7F98"/>
    <w:rsid w:val="00F000FC"/>
    <w:rsid w:val="00F017BF"/>
    <w:rsid w:val="00F018DF"/>
    <w:rsid w:val="00F04102"/>
    <w:rsid w:val="00F14837"/>
    <w:rsid w:val="00F14E99"/>
    <w:rsid w:val="00F171F5"/>
    <w:rsid w:val="00F20557"/>
    <w:rsid w:val="00F2460F"/>
    <w:rsid w:val="00F246D4"/>
    <w:rsid w:val="00F30D42"/>
    <w:rsid w:val="00F33586"/>
    <w:rsid w:val="00F33EDE"/>
    <w:rsid w:val="00F47A92"/>
    <w:rsid w:val="00F47B5C"/>
    <w:rsid w:val="00F501CE"/>
    <w:rsid w:val="00F52CAE"/>
    <w:rsid w:val="00F568EB"/>
    <w:rsid w:val="00F63050"/>
    <w:rsid w:val="00F65652"/>
    <w:rsid w:val="00F663A9"/>
    <w:rsid w:val="00F66719"/>
    <w:rsid w:val="00F673D3"/>
    <w:rsid w:val="00F7135A"/>
    <w:rsid w:val="00F75BAC"/>
    <w:rsid w:val="00F80BEF"/>
    <w:rsid w:val="00F838F3"/>
    <w:rsid w:val="00F84D4F"/>
    <w:rsid w:val="00F86AEA"/>
    <w:rsid w:val="00F94678"/>
    <w:rsid w:val="00FA2569"/>
    <w:rsid w:val="00FA2CF4"/>
    <w:rsid w:val="00FA3BBC"/>
    <w:rsid w:val="00FA3FED"/>
    <w:rsid w:val="00FA5138"/>
    <w:rsid w:val="00FA5F43"/>
    <w:rsid w:val="00FA6103"/>
    <w:rsid w:val="00FA77F0"/>
    <w:rsid w:val="00FA7C29"/>
    <w:rsid w:val="00FB0341"/>
    <w:rsid w:val="00FD2619"/>
    <w:rsid w:val="00FD3BC2"/>
    <w:rsid w:val="00FD44F1"/>
    <w:rsid w:val="00FE367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48A5"/>
  <w15:docId w15:val="{E31EB446-5730-4D23-9F3F-D11A62ED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A7"/>
  </w:style>
  <w:style w:type="paragraph" w:styleId="Naslov1">
    <w:name w:val="heading 1"/>
    <w:basedOn w:val="Normal"/>
    <w:next w:val="Normal"/>
    <w:link w:val="Naslov1Char"/>
    <w:uiPriority w:val="9"/>
    <w:qFormat/>
    <w:rsid w:val="0023379D"/>
    <w:pPr>
      <w:keepNext/>
      <w:keepLines/>
      <w:numPr>
        <w:numId w:val="2"/>
      </w:numPr>
      <w:spacing w:before="240" w:after="0"/>
      <w:outlineLvl w:val="0"/>
    </w:pPr>
    <w:rPr>
      <w:rFonts w:ascii="Bahnschrift" w:eastAsiaTheme="majorEastAsia" w:hAnsi="Bahnschrift" w:cstheme="majorBidi"/>
      <w:b/>
      <w:caps/>
      <w:color w:val="C00000"/>
      <w:sz w:val="32"/>
      <w:szCs w:val="32"/>
    </w:rPr>
  </w:style>
  <w:style w:type="paragraph" w:styleId="Naslov2">
    <w:name w:val="heading 2"/>
    <w:basedOn w:val="Normal"/>
    <w:next w:val="Normal"/>
    <w:link w:val="Naslov2Char"/>
    <w:uiPriority w:val="9"/>
    <w:unhideWhenUsed/>
    <w:qFormat/>
    <w:rsid w:val="0023379D"/>
    <w:pPr>
      <w:keepNext/>
      <w:keepLines/>
      <w:numPr>
        <w:ilvl w:val="1"/>
        <w:numId w:val="2"/>
      </w:numPr>
      <w:spacing w:before="40" w:after="0"/>
      <w:outlineLvl w:val="1"/>
    </w:pPr>
    <w:rPr>
      <w:rFonts w:ascii="Bahnschrift" w:eastAsiaTheme="majorEastAsia" w:hAnsi="Bahnschrift" w:cstheme="majorBidi"/>
      <w:color w:val="C00000"/>
      <w:sz w:val="26"/>
      <w:szCs w:val="26"/>
    </w:rPr>
  </w:style>
  <w:style w:type="paragraph" w:styleId="Naslov3">
    <w:name w:val="heading 3"/>
    <w:basedOn w:val="Normal"/>
    <w:next w:val="Normal"/>
    <w:link w:val="Naslov3Char"/>
    <w:uiPriority w:val="9"/>
    <w:semiHidden/>
    <w:unhideWhenUsed/>
    <w:qFormat/>
    <w:rsid w:val="001860DA"/>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semiHidden/>
    <w:unhideWhenUsed/>
    <w:qFormat/>
    <w:rsid w:val="001860D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1860D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1860D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1860D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1860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1860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3379D"/>
    <w:rPr>
      <w:rFonts w:ascii="Bahnschrift" w:eastAsiaTheme="majorEastAsia" w:hAnsi="Bahnschrift" w:cstheme="majorBidi"/>
      <w:b/>
      <w:caps/>
      <w:color w:val="C00000"/>
      <w:sz w:val="32"/>
      <w:szCs w:val="32"/>
    </w:rPr>
  </w:style>
  <w:style w:type="table" w:styleId="Reetkatablice">
    <w:name w:val="Table Grid"/>
    <w:basedOn w:val="Obinatablica"/>
    <w:uiPriority w:val="39"/>
    <w:rsid w:val="00E0118D"/>
    <w:pPr>
      <w:spacing w:after="0" w:line="240" w:lineRule="auto"/>
    </w:pPr>
    <w:rPr>
      <w:rFonts w:asciiTheme="minorHAnsi" w:hAnsiTheme="minorHAnsi" w:cstheme="min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23379D"/>
    <w:rPr>
      <w:rFonts w:ascii="Bahnschrift" w:eastAsiaTheme="majorEastAsia" w:hAnsi="Bahnschrift" w:cstheme="majorBidi"/>
      <w:color w:val="C00000"/>
      <w:sz w:val="26"/>
      <w:szCs w:val="26"/>
    </w:rPr>
  </w:style>
  <w:style w:type="paragraph" w:styleId="Odlomakpopisa">
    <w:name w:val="List Paragraph"/>
    <w:basedOn w:val="Normal"/>
    <w:uiPriority w:val="34"/>
    <w:qFormat/>
    <w:rsid w:val="00464D80"/>
    <w:pPr>
      <w:ind w:left="720"/>
      <w:contextualSpacing/>
    </w:pPr>
  </w:style>
  <w:style w:type="character" w:customStyle="1" w:styleId="Naslov3Char">
    <w:name w:val="Naslov 3 Char"/>
    <w:basedOn w:val="Zadanifontodlomka"/>
    <w:link w:val="Naslov3"/>
    <w:uiPriority w:val="9"/>
    <w:semiHidden/>
    <w:rsid w:val="001860DA"/>
    <w:rPr>
      <w:rFonts w:asciiTheme="majorHAnsi" w:eastAsiaTheme="majorEastAsia" w:hAnsiTheme="majorHAnsi" w:cstheme="majorBidi"/>
      <w:color w:val="1F3763" w:themeColor="accent1" w:themeShade="7F"/>
    </w:rPr>
  </w:style>
  <w:style w:type="character" w:customStyle="1" w:styleId="Naslov4Char">
    <w:name w:val="Naslov 4 Char"/>
    <w:basedOn w:val="Zadanifontodlomka"/>
    <w:link w:val="Naslov4"/>
    <w:uiPriority w:val="9"/>
    <w:semiHidden/>
    <w:rsid w:val="001860DA"/>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1860DA"/>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1860DA"/>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1860DA"/>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1860DA"/>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1860DA"/>
    <w:rPr>
      <w:rFonts w:asciiTheme="majorHAnsi" w:eastAsiaTheme="majorEastAsia" w:hAnsiTheme="majorHAnsi" w:cstheme="majorBidi"/>
      <w:i/>
      <w:iCs/>
      <w:color w:val="272727" w:themeColor="text1" w:themeTint="D8"/>
      <w:sz w:val="21"/>
      <w:szCs w:val="21"/>
    </w:rPr>
  </w:style>
  <w:style w:type="paragraph" w:styleId="TOCNaslov">
    <w:name w:val="TOC Heading"/>
    <w:basedOn w:val="Naslov1"/>
    <w:next w:val="Normal"/>
    <w:uiPriority w:val="39"/>
    <w:unhideWhenUsed/>
    <w:qFormat/>
    <w:rsid w:val="0062526E"/>
    <w:pPr>
      <w:numPr>
        <w:numId w:val="0"/>
      </w:numPr>
      <w:outlineLvl w:val="9"/>
    </w:pPr>
    <w:rPr>
      <w:rFonts w:asciiTheme="majorHAnsi" w:hAnsiTheme="majorHAnsi"/>
      <w:b w:val="0"/>
      <w:caps w:val="0"/>
      <w:lang w:eastAsia="hr-HR"/>
    </w:rPr>
  </w:style>
  <w:style w:type="paragraph" w:styleId="Sadraj1">
    <w:name w:val="toc 1"/>
    <w:basedOn w:val="Normal"/>
    <w:next w:val="Normal"/>
    <w:autoRedefine/>
    <w:uiPriority w:val="39"/>
    <w:unhideWhenUsed/>
    <w:rsid w:val="0062526E"/>
    <w:pPr>
      <w:spacing w:after="100"/>
    </w:pPr>
  </w:style>
  <w:style w:type="paragraph" w:styleId="Sadraj2">
    <w:name w:val="toc 2"/>
    <w:basedOn w:val="Normal"/>
    <w:next w:val="Normal"/>
    <w:autoRedefine/>
    <w:uiPriority w:val="39"/>
    <w:unhideWhenUsed/>
    <w:rsid w:val="0062526E"/>
    <w:pPr>
      <w:spacing w:after="100"/>
      <w:ind w:left="240"/>
    </w:pPr>
  </w:style>
  <w:style w:type="character" w:styleId="Hiperveza">
    <w:name w:val="Hyperlink"/>
    <w:basedOn w:val="Zadanifontodlomka"/>
    <w:uiPriority w:val="99"/>
    <w:unhideWhenUsed/>
    <w:rsid w:val="0062526E"/>
    <w:rPr>
      <w:color w:val="0563C1" w:themeColor="hyperlink"/>
      <w:u w:val="single"/>
    </w:rPr>
  </w:style>
  <w:style w:type="paragraph" w:styleId="Zaglavlje">
    <w:name w:val="header"/>
    <w:basedOn w:val="Normal"/>
    <w:link w:val="ZaglavljeChar"/>
    <w:uiPriority w:val="99"/>
    <w:unhideWhenUsed/>
    <w:rsid w:val="00B904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046B"/>
  </w:style>
  <w:style w:type="paragraph" w:styleId="Podnoje">
    <w:name w:val="footer"/>
    <w:basedOn w:val="Normal"/>
    <w:link w:val="PodnojeChar"/>
    <w:uiPriority w:val="99"/>
    <w:unhideWhenUsed/>
    <w:rsid w:val="00B904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046B"/>
  </w:style>
  <w:style w:type="character" w:styleId="Referencakomentara">
    <w:name w:val="annotation reference"/>
    <w:basedOn w:val="Zadanifontodlomka"/>
    <w:uiPriority w:val="99"/>
    <w:semiHidden/>
    <w:unhideWhenUsed/>
    <w:rsid w:val="00A33793"/>
    <w:rPr>
      <w:sz w:val="16"/>
      <w:szCs w:val="16"/>
    </w:rPr>
  </w:style>
  <w:style w:type="paragraph" w:styleId="Tekstkomentara">
    <w:name w:val="annotation text"/>
    <w:basedOn w:val="Normal"/>
    <w:link w:val="TekstkomentaraChar"/>
    <w:uiPriority w:val="99"/>
    <w:unhideWhenUsed/>
    <w:rsid w:val="00A33793"/>
    <w:pPr>
      <w:spacing w:line="240" w:lineRule="auto"/>
    </w:pPr>
    <w:rPr>
      <w:sz w:val="20"/>
      <w:szCs w:val="20"/>
    </w:rPr>
  </w:style>
  <w:style w:type="character" w:customStyle="1" w:styleId="TekstkomentaraChar">
    <w:name w:val="Tekst komentara Char"/>
    <w:basedOn w:val="Zadanifontodlomka"/>
    <w:link w:val="Tekstkomentara"/>
    <w:uiPriority w:val="99"/>
    <w:rsid w:val="00A33793"/>
    <w:rPr>
      <w:sz w:val="20"/>
      <w:szCs w:val="20"/>
    </w:rPr>
  </w:style>
  <w:style w:type="paragraph" w:styleId="Predmetkomentara">
    <w:name w:val="annotation subject"/>
    <w:basedOn w:val="Tekstkomentara"/>
    <w:next w:val="Tekstkomentara"/>
    <w:link w:val="PredmetkomentaraChar"/>
    <w:uiPriority w:val="99"/>
    <w:semiHidden/>
    <w:unhideWhenUsed/>
    <w:rsid w:val="00A33793"/>
    <w:rPr>
      <w:b/>
      <w:bCs/>
    </w:rPr>
  </w:style>
  <w:style w:type="character" w:customStyle="1" w:styleId="PredmetkomentaraChar">
    <w:name w:val="Predmet komentara Char"/>
    <w:basedOn w:val="TekstkomentaraChar"/>
    <w:link w:val="Predmetkomentara"/>
    <w:uiPriority w:val="99"/>
    <w:semiHidden/>
    <w:rsid w:val="00A33793"/>
    <w:rPr>
      <w:b/>
      <w:bCs/>
      <w:sz w:val="20"/>
      <w:szCs w:val="20"/>
    </w:rPr>
  </w:style>
  <w:style w:type="paragraph" w:styleId="Tekstbalonia">
    <w:name w:val="Balloon Text"/>
    <w:basedOn w:val="Normal"/>
    <w:link w:val="TekstbaloniaChar"/>
    <w:uiPriority w:val="99"/>
    <w:semiHidden/>
    <w:unhideWhenUsed/>
    <w:rsid w:val="00CA06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0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5152">
      <w:bodyDiv w:val="1"/>
      <w:marLeft w:val="0"/>
      <w:marRight w:val="0"/>
      <w:marTop w:val="0"/>
      <w:marBottom w:val="0"/>
      <w:divBdr>
        <w:top w:val="none" w:sz="0" w:space="0" w:color="auto"/>
        <w:left w:val="none" w:sz="0" w:space="0" w:color="auto"/>
        <w:bottom w:val="none" w:sz="0" w:space="0" w:color="auto"/>
        <w:right w:val="none" w:sz="0" w:space="0" w:color="auto"/>
      </w:divBdr>
    </w:div>
    <w:div w:id="645860757">
      <w:bodyDiv w:val="1"/>
      <w:marLeft w:val="0"/>
      <w:marRight w:val="0"/>
      <w:marTop w:val="0"/>
      <w:marBottom w:val="0"/>
      <w:divBdr>
        <w:top w:val="none" w:sz="0" w:space="0" w:color="auto"/>
        <w:left w:val="none" w:sz="0" w:space="0" w:color="auto"/>
        <w:bottom w:val="none" w:sz="0" w:space="0" w:color="auto"/>
        <w:right w:val="none" w:sz="0" w:space="0" w:color="auto"/>
      </w:divBdr>
    </w:div>
    <w:div w:id="19871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0E33-9B28-455B-AC48-04E27DB5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23</Pages>
  <Words>7133</Words>
  <Characters>40660</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Valentin Raguž</cp:lastModifiedBy>
  <cp:revision>8</cp:revision>
  <cp:lastPrinted>2024-01-22T08:25:00Z</cp:lastPrinted>
  <dcterms:created xsi:type="dcterms:W3CDTF">2026-02-25T13:54:00Z</dcterms:created>
  <dcterms:modified xsi:type="dcterms:W3CDTF">2026-02-26T14:33:00Z</dcterms:modified>
</cp:coreProperties>
</file>